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B89" w:rsidRPr="00833698" w:rsidRDefault="00A95F02" w:rsidP="00C25B89">
      <w:pPr>
        <w:spacing w:before="120" w:line="276" w:lineRule="auto"/>
        <w:rPr>
          <w:rFonts w:asciiTheme="minorHAnsi" w:hAnsiTheme="minorHAnsi" w:cstheme="minorHAnsi"/>
          <w:b/>
          <w:sz w:val="60"/>
          <w:szCs w:val="60"/>
        </w:rPr>
      </w:pPr>
      <w:r>
        <w:rPr>
          <w:rFonts w:asciiTheme="minorHAnsi" w:hAnsiTheme="minorHAnsi" w:cstheme="minorHAnsi"/>
          <w:b/>
          <w:sz w:val="60"/>
          <w:szCs w:val="60"/>
        </w:rPr>
        <w:t>201</w:t>
      </w:r>
      <w:r w:rsidR="006F6BB3">
        <w:rPr>
          <w:rFonts w:asciiTheme="minorHAnsi" w:hAnsiTheme="minorHAnsi" w:cstheme="minorHAnsi"/>
          <w:b/>
          <w:sz w:val="60"/>
          <w:szCs w:val="60"/>
        </w:rPr>
        <w:t>8</w:t>
      </w:r>
      <w:r>
        <w:rPr>
          <w:rFonts w:asciiTheme="minorHAnsi" w:hAnsiTheme="minorHAnsi" w:cstheme="minorHAnsi"/>
          <w:b/>
          <w:sz w:val="60"/>
          <w:szCs w:val="60"/>
        </w:rPr>
        <w:t>-201</w:t>
      </w:r>
      <w:r w:rsidR="006F6BB3">
        <w:rPr>
          <w:rFonts w:asciiTheme="minorHAnsi" w:hAnsiTheme="minorHAnsi" w:cstheme="minorHAnsi"/>
          <w:b/>
          <w:sz w:val="60"/>
          <w:szCs w:val="60"/>
        </w:rPr>
        <w:t>9</w:t>
      </w:r>
    </w:p>
    <w:p w:rsidR="00713AA4" w:rsidRPr="00833698" w:rsidRDefault="003C7BA5" w:rsidP="00C25B89">
      <w:pPr>
        <w:spacing w:before="120" w:after="600" w:line="276" w:lineRule="auto"/>
        <w:rPr>
          <w:rFonts w:asciiTheme="minorHAnsi" w:hAnsiTheme="minorHAnsi" w:cstheme="minorHAnsi"/>
          <w:b/>
          <w:caps/>
          <w:sz w:val="64"/>
          <w:szCs w:val="64"/>
        </w:rPr>
      </w:pPr>
      <w:r w:rsidRPr="00833698">
        <w:rPr>
          <w:rFonts w:asciiTheme="minorHAnsi" w:hAnsiTheme="minorHAnsi" w:cstheme="minorHAnsi"/>
          <w:b/>
          <w:caps/>
          <w:sz w:val="64"/>
          <w:szCs w:val="64"/>
        </w:rPr>
        <w:t>Alaska Head Start</w:t>
      </w:r>
      <w:r w:rsidR="005A3635" w:rsidRPr="00833698">
        <w:rPr>
          <w:rFonts w:asciiTheme="minorHAnsi" w:hAnsiTheme="minorHAnsi" w:cstheme="minorHAnsi"/>
          <w:b/>
          <w:caps/>
          <w:sz w:val="64"/>
          <w:szCs w:val="64"/>
        </w:rPr>
        <w:br/>
      </w:r>
      <w:r w:rsidR="001D5816" w:rsidRPr="00833698">
        <w:rPr>
          <w:rFonts w:asciiTheme="minorHAnsi" w:hAnsiTheme="minorHAnsi" w:cstheme="minorHAnsi"/>
          <w:b/>
          <w:caps/>
          <w:sz w:val="64"/>
          <w:szCs w:val="64"/>
        </w:rPr>
        <w:t>Program</w:t>
      </w:r>
      <w:r w:rsidR="00C25B89" w:rsidRPr="00833698">
        <w:rPr>
          <w:rFonts w:asciiTheme="minorHAnsi" w:hAnsiTheme="minorHAnsi" w:cstheme="minorHAnsi"/>
          <w:b/>
          <w:caps/>
          <w:sz w:val="64"/>
          <w:szCs w:val="64"/>
        </w:rPr>
        <w:t xml:space="preserve"> </w:t>
      </w:r>
      <w:r w:rsidR="00713AA4" w:rsidRPr="00833698">
        <w:rPr>
          <w:rFonts w:asciiTheme="minorHAnsi" w:hAnsiTheme="minorHAnsi" w:cstheme="minorHAnsi"/>
          <w:b/>
          <w:caps/>
          <w:sz w:val="64"/>
          <w:szCs w:val="64"/>
        </w:rPr>
        <w:t>ASSURANCES</w:t>
      </w:r>
      <w:r w:rsidR="00F71C26">
        <w:rPr>
          <w:rFonts w:asciiTheme="minorHAnsi" w:hAnsiTheme="minorHAnsi" w:cstheme="minorHAnsi"/>
          <w:b/>
          <w:caps/>
          <w:sz w:val="64"/>
          <w:szCs w:val="64"/>
        </w:rPr>
        <w:t xml:space="preserve"> Packet</w:t>
      </w:r>
    </w:p>
    <w:p w:rsidR="003F61C9" w:rsidRPr="00833698" w:rsidRDefault="001D5816" w:rsidP="00AC4DF2">
      <w:pPr>
        <w:spacing w:after="720"/>
        <w:rPr>
          <w:rFonts w:asciiTheme="minorHAnsi" w:hAnsiTheme="minorHAnsi" w:cstheme="minorHAnsi"/>
        </w:rPr>
      </w:pPr>
      <w:r w:rsidRPr="00833698">
        <w:rPr>
          <w:rFonts w:asciiTheme="minorHAnsi" w:hAnsiTheme="minorHAnsi" w:cstheme="minorHAnsi"/>
          <w:noProof/>
        </w:rPr>
        <w:drawing>
          <wp:inline distT="0" distB="0" distL="0" distR="0" wp14:anchorId="7AF51689" wp14:editId="276E8AD8">
            <wp:extent cx="2921000" cy="275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 Logo - Large - Grayscale.png"/>
                    <pic:cNvPicPr/>
                  </pic:nvPicPr>
                  <pic:blipFill>
                    <a:blip r:embed="rId8">
                      <a:extLst>
                        <a:ext uri="{28A0092B-C50C-407E-A947-70E740481C1C}">
                          <a14:useLocalDpi xmlns:a14="http://schemas.microsoft.com/office/drawing/2010/main" val="0"/>
                        </a:ext>
                      </a:extLst>
                    </a:blip>
                    <a:stretch>
                      <a:fillRect/>
                    </a:stretch>
                  </pic:blipFill>
                  <pic:spPr>
                    <a:xfrm>
                      <a:off x="0" y="0"/>
                      <a:ext cx="2918050" cy="2753117"/>
                    </a:xfrm>
                    <a:prstGeom prst="rect">
                      <a:avLst/>
                    </a:prstGeom>
                  </pic:spPr>
                </pic:pic>
              </a:graphicData>
            </a:graphic>
          </wp:inline>
        </w:drawing>
      </w:r>
    </w:p>
    <w:p w:rsidR="003F61C9" w:rsidRPr="00833698" w:rsidRDefault="003F61C9" w:rsidP="00CC314D">
      <w:pPr>
        <w:rPr>
          <w:rFonts w:asciiTheme="minorHAnsi" w:hAnsiTheme="minorHAnsi" w:cstheme="minorHAnsi"/>
          <w:b/>
          <w:sz w:val="32"/>
          <w:szCs w:val="32"/>
        </w:rPr>
      </w:pPr>
      <w:r w:rsidRPr="00833698">
        <w:rPr>
          <w:rFonts w:asciiTheme="minorHAnsi" w:hAnsiTheme="minorHAnsi" w:cstheme="minorHAnsi"/>
          <w:b/>
          <w:sz w:val="32"/>
          <w:szCs w:val="32"/>
        </w:rPr>
        <w:t>Alaska Department of Education and Early Development</w:t>
      </w:r>
    </w:p>
    <w:p w:rsidR="003F61C9" w:rsidRPr="00833698" w:rsidRDefault="003F61C9" w:rsidP="00CC314D">
      <w:pPr>
        <w:rPr>
          <w:rFonts w:asciiTheme="minorHAnsi" w:hAnsiTheme="minorHAnsi" w:cstheme="minorHAnsi"/>
          <w:b/>
          <w:sz w:val="28"/>
          <w:szCs w:val="28"/>
        </w:rPr>
      </w:pPr>
      <w:r w:rsidRPr="00833698">
        <w:rPr>
          <w:rFonts w:asciiTheme="minorHAnsi" w:hAnsiTheme="minorHAnsi" w:cstheme="minorHAnsi"/>
          <w:b/>
          <w:sz w:val="28"/>
          <w:szCs w:val="28"/>
        </w:rPr>
        <w:t>Teaching and Learning Support</w:t>
      </w:r>
    </w:p>
    <w:p w:rsidR="003F61C9" w:rsidRPr="00833698" w:rsidRDefault="003F61C9" w:rsidP="00CC314D">
      <w:pPr>
        <w:rPr>
          <w:rFonts w:asciiTheme="minorHAnsi" w:hAnsiTheme="minorHAnsi" w:cstheme="minorHAnsi"/>
          <w:b/>
          <w:sz w:val="28"/>
          <w:szCs w:val="28"/>
        </w:rPr>
      </w:pPr>
      <w:r w:rsidRPr="00833698">
        <w:rPr>
          <w:rFonts w:asciiTheme="minorHAnsi" w:hAnsiTheme="minorHAnsi" w:cstheme="minorHAnsi"/>
          <w:b/>
          <w:sz w:val="28"/>
          <w:szCs w:val="28"/>
        </w:rPr>
        <w:t>801 West 10th Street, Suite 200</w:t>
      </w:r>
    </w:p>
    <w:p w:rsidR="003F61C9" w:rsidRPr="00833698" w:rsidRDefault="003F61C9" w:rsidP="00CC314D">
      <w:pPr>
        <w:rPr>
          <w:rFonts w:asciiTheme="minorHAnsi" w:hAnsiTheme="minorHAnsi" w:cstheme="minorHAnsi"/>
          <w:b/>
          <w:sz w:val="28"/>
          <w:szCs w:val="28"/>
        </w:rPr>
      </w:pPr>
      <w:r w:rsidRPr="00833698">
        <w:rPr>
          <w:rFonts w:asciiTheme="minorHAnsi" w:hAnsiTheme="minorHAnsi" w:cstheme="minorHAnsi"/>
          <w:b/>
          <w:sz w:val="28"/>
          <w:szCs w:val="28"/>
        </w:rPr>
        <w:t>P.O. Box 110500</w:t>
      </w:r>
    </w:p>
    <w:p w:rsidR="003F61C9" w:rsidRPr="00833698" w:rsidRDefault="003F61C9" w:rsidP="00CC314D">
      <w:pPr>
        <w:rPr>
          <w:rFonts w:asciiTheme="minorHAnsi" w:hAnsiTheme="minorHAnsi" w:cstheme="minorHAnsi"/>
          <w:b/>
          <w:sz w:val="28"/>
          <w:szCs w:val="28"/>
        </w:rPr>
      </w:pPr>
      <w:r w:rsidRPr="00833698">
        <w:rPr>
          <w:rFonts w:asciiTheme="minorHAnsi" w:hAnsiTheme="minorHAnsi" w:cstheme="minorHAnsi"/>
          <w:b/>
          <w:sz w:val="28"/>
          <w:szCs w:val="28"/>
        </w:rPr>
        <w:t>Juneau, AK</w:t>
      </w:r>
      <w:r w:rsidR="00461D12" w:rsidRPr="00833698">
        <w:rPr>
          <w:rFonts w:asciiTheme="minorHAnsi" w:hAnsiTheme="minorHAnsi" w:cstheme="minorHAnsi"/>
          <w:b/>
          <w:sz w:val="28"/>
          <w:szCs w:val="28"/>
        </w:rPr>
        <w:t xml:space="preserve"> </w:t>
      </w:r>
      <w:r w:rsidRPr="00833698">
        <w:rPr>
          <w:rFonts w:asciiTheme="minorHAnsi" w:hAnsiTheme="minorHAnsi" w:cstheme="minorHAnsi"/>
          <w:b/>
          <w:sz w:val="28"/>
          <w:szCs w:val="28"/>
        </w:rPr>
        <w:t xml:space="preserve"> 99811-0500</w:t>
      </w:r>
    </w:p>
    <w:p w:rsidR="003F61C9" w:rsidRDefault="00EB7AFC" w:rsidP="00AC4DF2">
      <w:pPr>
        <w:spacing w:after="480"/>
        <w:rPr>
          <w:rStyle w:val="Hyperlink"/>
          <w:rFonts w:asciiTheme="minorHAnsi" w:hAnsiTheme="minorHAnsi" w:cstheme="minorHAnsi"/>
          <w:b/>
          <w:sz w:val="28"/>
          <w:szCs w:val="28"/>
        </w:rPr>
      </w:pPr>
      <w:hyperlink r:id="rId9" w:history="1">
        <w:r w:rsidR="00F236A6" w:rsidRPr="00833698">
          <w:rPr>
            <w:rStyle w:val="Hyperlink"/>
            <w:rFonts w:asciiTheme="minorHAnsi" w:hAnsiTheme="minorHAnsi" w:cstheme="minorHAnsi"/>
            <w:b/>
            <w:sz w:val="28"/>
            <w:szCs w:val="28"/>
          </w:rPr>
          <w:t>http://education.alaska.gov</w:t>
        </w:r>
      </w:hyperlink>
    </w:p>
    <w:p w:rsidR="007E762C" w:rsidRDefault="007E762C" w:rsidP="00AC4DF2">
      <w:pPr>
        <w:spacing w:after="480"/>
        <w:rPr>
          <w:rStyle w:val="Hyperlink"/>
          <w:rFonts w:asciiTheme="minorHAnsi" w:hAnsiTheme="minorHAnsi" w:cstheme="minorHAnsi"/>
          <w:b/>
          <w:sz w:val="28"/>
          <w:szCs w:val="28"/>
        </w:rPr>
      </w:pPr>
    </w:p>
    <w:p w:rsidR="007E762C" w:rsidRDefault="007E762C" w:rsidP="00AC4DF2">
      <w:pPr>
        <w:spacing w:after="480"/>
        <w:rPr>
          <w:rStyle w:val="Hyperlink"/>
          <w:rFonts w:asciiTheme="minorHAnsi" w:hAnsiTheme="minorHAnsi" w:cstheme="minorHAnsi"/>
          <w:b/>
          <w:sz w:val="28"/>
          <w:szCs w:val="28"/>
        </w:rPr>
      </w:pPr>
    </w:p>
    <w:p w:rsidR="003F61C9" w:rsidRPr="00833698" w:rsidRDefault="00063374" w:rsidP="00C25B89">
      <w:pPr>
        <w:ind w:right="1080"/>
        <w:rPr>
          <w:rFonts w:asciiTheme="minorHAnsi" w:hAnsiTheme="minorHAnsi" w:cstheme="minorHAnsi"/>
          <w:b/>
          <w:bCs/>
          <w:szCs w:val="24"/>
        </w:rPr>
      </w:pPr>
      <w:r w:rsidRPr="00833698">
        <w:rPr>
          <w:rFonts w:asciiTheme="minorHAnsi" w:hAnsiTheme="minorHAnsi" w:cstheme="minorHAnsi"/>
          <w:b/>
          <w:bCs/>
          <w:szCs w:val="24"/>
        </w:rPr>
        <w:t>Print this packet</w:t>
      </w:r>
      <w:r w:rsidR="003F61C9" w:rsidRPr="00833698">
        <w:rPr>
          <w:rFonts w:asciiTheme="minorHAnsi" w:hAnsiTheme="minorHAnsi" w:cstheme="minorHAnsi"/>
          <w:b/>
          <w:bCs/>
          <w:szCs w:val="24"/>
        </w:rPr>
        <w:t>, have the</w:t>
      </w:r>
      <w:r w:rsidR="003C7BA5" w:rsidRPr="00833698">
        <w:rPr>
          <w:rFonts w:asciiTheme="minorHAnsi" w:hAnsiTheme="minorHAnsi" w:cstheme="minorHAnsi"/>
          <w:b/>
          <w:bCs/>
          <w:szCs w:val="24"/>
        </w:rPr>
        <w:t xml:space="preserve"> Authorized Individual</w:t>
      </w:r>
      <w:r w:rsidR="005008FA">
        <w:rPr>
          <w:rFonts w:asciiTheme="minorHAnsi" w:hAnsiTheme="minorHAnsi" w:cstheme="minorHAnsi"/>
          <w:b/>
          <w:bCs/>
          <w:szCs w:val="24"/>
        </w:rPr>
        <w:t xml:space="preserve"> sign, </w:t>
      </w:r>
      <w:r w:rsidR="003F61C9" w:rsidRPr="00833698">
        <w:rPr>
          <w:rFonts w:asciiTheme="minorHAnsi" w:hAnsiTheme="minorHAnsi" w:cstheme="minorHAnsi"/>
          <w:b/>
          <w:bCs/>
          <w:szCs w:val="24"/>
        </w:rPr>
        <w:t xml:space="preserve">date, </w:t>
      </w:r>
      <w:r w:rsidR="000351D0" w:rsidRPr="00833698">
        <w:rPr>
          <w:rFonts w:asciiTheme="minorHAnsi" w:hAnsiTheme="minorHAnsi" w:cstheme="minorHAnsi"/>
          <w:b/>
          <w:bCs/>
          <w:szCs w:val="24"/>
        </w:rPr>
        <w:t>and</w:t>
      </w:r>
      <w:r w:rsidR="00011225" w:rsidRPr="00833698">
        <w:rPr>
          <w:rFonts w:asciiTheme="minorHAnsi" w:hAnsiTheme="minorHAnsi" w:cstheme="minorHAnsi"/>
          <w:b/>
          <w:bCs/>
          <w:i/>
          <w:szCs w:val="24"/>
        </w:rPr>
        <w:t xml:space="preserve"> </w:t>
      </w:r>
      <w:r w:rsidR="00BD2633" w:rsidRPr="00833698">
        <w:rPr>
          <w:rFonts w:asciiTheme="minorHAnsi" w:hAnsiTheme="minorHAnsi" w:cstheme="minorHAnsi"/>
          <w:b/>
          <w:bCs/>
          <w:i/>
          <w:szCs w:val="24"/>
        </w:rPr>
        <w:t>upload it in the GMS online grant system under “Assurances”</w:t>
      </w:r>
      <w:r w:rsidR="003F61C9" w:rsidRPr="00833698">
        <w:rPr>
          <w:rFonts w:asciiTheme="minorHAnsi" w:hAnsiTheme="minorHAnsi" w:cstheme="minorHAnsi"/>
          <w:b/>
          <w:bCs/>
          <w:szCs w:val="24"/>
        </w:rPr>
        <w:t>.</w:t>
      </w:r>
    </w:p>
    <w:p w:rsidR="003F61C9" w:rsidRPr="00833698" w:rsidRDefault="003F61C9">
      <w:pPr>
        <w:rPr>
          <w:rFonts w:asciiTheme="minorHAnsi" w:hAnsiTheme="minorHAnsi" w:cstheme="minorHAnsi"/>
          <w:sz w:val="16"/>
          <w:szCs w:val="16"/>
        </w:rPr>
      </w:pPr>
    </w:p>
    <w:p w:rsidR="00440C57" w:rsidRPr="00833698" w:rsidRDefault="00440C57">
      <w:pPr>
        <w:rPr>
          <w:rFonts w:asciiTheme="minorHAnsi" w:hAnsiTheme="minorHAnsi" w:cstheme="minorHAnsi"/>
          <w:sz w:val="16"/>
          <w:szCs w:val="16"/>
        </w:rPr>
        <w:sectPr w:rsidR="00440C57" w:rsidRPr="00833698" w:rsidSect="007E762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1080" w:bottom="1080" w:left="1080" w:header="288" w:footer="288" w:gutter="0"/>
          <w:cols w:space="720"/>
          <w:titlePg/>
          <w:docGrid w:linePitch="360"/>
        </w:sectPr>
      </w:pPr>
    </w:p>
    <w:p w:rsidR="00047CF3" w:rsidRDefault="00F726B4" w:rsidP="00EA14C8">
      <w:pPr>
        <w:pBdr>
          <w:bottom w:val="single" w:sz="8" w:space="1" w:color="auto"/>
        </w:pBdr>
        <w:rPr>
          <w:rFonts w:asciiTheme="minorHAnsi" w:hAnsiTheme="minorHAnsi" w:cstheme="minorHAnsi"/>
          <w:szCs w:val="24"/>
        </w:rPr>
      </w:pPr>
      <w:r w:rsidRPr="00833698">
        <w:rPr>
          <w:rFonts w:asciiTheme="minorHAnsi" w:hAnsiTheme="minorHAnsi" w:cstheme="minorHAnsi"/>
        </w:rPr>
        <w:lastRenderedPageBreak/>
        <w:t>This pac</w:t>
      </w:r>
      <w:r w:rsidR="003C7BA5" w:rsidRPr="00833698">
        <w:rPr>
          <w:rFonts w:asciiTheme="minorHAnsi" w:hAnsiTheme="minorHAnsi" w:cstheme="minorHAnsi"/>
        </w:rPr>
        <w:t>ket of assurances represents all</w:t>
      </w:r>
      <w:r w:rsidRPr="00833698">
        <w:rPr>
          <w:rFonts w:asciiTheme="minorHAnsi" w:hAnsiTheme="minorHAnsi" w:cstheme="minorHAnsi"/>
        </w:rPr>
        <w:t xml:space="preserve"> assurances required for the </w:t>
      </w:r>
      <w:r w:rsidR="008F4308" w:rsidRPr="00833698">
        <w:rPr>
          <w:rFonts w:asciiTheme="minorHAnsi" w:hAnsiTheme="minorHAnsi" w:cstheme="minorHAnsi"/>
        </w:rPr>
        <w:t>Alaska Head</w:t>
      </w:r>
      <w:r w:rsidR="003C7BA5" w:rsidRPr="00833698">
        <w:rPr>
          <w:rFonts w:asciiTheme="minorHAnsi" w:hAnsiTheme="minorHAnsi" w:cstheme="minorHAnsi"/>
        </w:rPr>
        <w:t xml:space="preserve"> Start</w:t>
      </w:r>
      <w:r w:rsidRPr="00833698">
        <w:rPr>
          <w:rFonts w:asciiTheme="minorHAnsi" w:hAnsiTheme="minorHAnsi" w:cstheme="minorHAnsi"/>
        </w:rPr>
        <w:t xml:space="preserve"> Application for </w:t>
      </w:r>
      <w:r w:rsidR="00A95F02">
        <w:rPr>
          <w:rFonts w:asciiTheme="minorHAnsi" w:hAnsiTheme="minorHAnsi" w:cstheme="minorHAnsi"/>
        </w:rPr>
        <w:t>2017-2018</w:t>
      </w:r>
      <w:r w:rsidR="00D87A1F" w:rsidRPr="00047CF3">
        <w:rPr>
          <w:rFonts w:asciiTheme="minorHAnsi" w:hAnsiTheme="minorHAnsi" w:cstheme="minorHAnsi"/>
          <w:szCs w:val="24"/>
        </w:rPr>
        <w:t>.</w:t>
      </w:r>
      <w:r w:rsidR="00047CF3" w:rsidRPr="00047CF3">
        <w:rPr>
          <w:rFonts w:asciiTheme="minorHAnsi" w:hAnsiTheme="minorHAnsi" w:cstheme="minorHAnsi"/>
        </w:rPr>
        <w:t xml:space="preserve">  </w:t>
      </w:r>
      <w:r w:rsidR="00047CF3" w:rsidRPr="00047CF3">
        <w:rPr>
          <w:rFonts w:asciiTheme="minorHAnsi" w:hAnsiTheme="minorHAnsi" w:cstheme="minorHAnsi"/>
          <w:szCs w:val="24"/>
        </w:rPr>
        <w:t>Assurances form a binding agreement between the grantee and the Alaska Department of Education &amp; Early Development that assures all legal requirements are met in accordance with state and federal laws, regulations, and rules. These assurances apply to program activities and expenditures of funds.  Compliance to general and specific program assurances is the legal responsibility of the Head Start Grantee under the authorization of the local governing board</w:t>
      </w:r>
      <w:r w:rsidR="00047CF3">
        <w:rPr>
          <w:rFonts w:asciiTheme="minorHAnsi" w:hAnsiTheme="minorHAnsi" w:cstheme="minorHAnsi"/>
          <w:szCs w:val="24"/>
        </w:rPr>
        <w:t>.</w:t>
      </w:r>
    </w:p>
    <w:p w:rsidR="00047CF3" w:rsidRDefault="00047CF3" w:rsidP="00EA14C8">
      <w:pPr>
        <w:pBdr>
          <w:bottom w:val="single" w:sz="8" w:space="1" w:color="auto"/>
        </w:pBdr>
        <w:rPr>
          <w:rFonts w:asciiTheme="minorHAnsi" w:hAnsiTheme="minorHAnsi" w:cstheme="minorHAnsi"/>
          <w:szCs w:val="24"/>
        </w:rPr>
      </w:pPr>
    </w:p>
    <w:p w:rsidR="00D87A1F" w:rsidRPr="00047CF3" w:rsidRDefault="00D87A1F" w:rsidP="00EA14C8">
      <w:pPr>
        <w:pBdr>
          <w:bottom w:val="single" w:sz="8" w:space="1" w:color="auto"/>
        </w:pBdr>
        <w:rPr>
          <w:rFonts w:asciiTheme="minorHAnsi" w:hAnsiTheme="minorHAnsi" w:cstheme="minorHAnsi"/>
          <w:i/>
        </w:rPr>
      </w:pPr>
      <w:r w:rsidRPr="00047CF3">
        <w:rPr>
          <w:rFonts w:asciiTheme="minorHAnsi" w:hAnsiTheme="minorHAnsi" w:cstheme="minorHAnsi"/>
          <w:bCs/>
          <w:i/>
        </w:rPr>
        <w:t>The grantee should print this packet, have the authorized individual sign, date and upload it as a Related Document in the Assurances section of the Alaska Head Start Application in the online EED Grants Management System.</w:t>
      </w:r>
    </w:p>
    <w:p w:rsidR="00735344" w:rsidRPr="00833698" w:rsidRDefault="00735344" w:rsidP="00EA14C8">
      <w:pPr>
        <w:pBdr>
          <w:bottom w:val="single" w:sz="8" w:space="1" w:color="auto"/>
        </w:pBdr>
        <w:spacing w:after="120"/>
        <w:rPr>
          <w:rFonts w:asciiTheme="minorHAnsi" w:hAnsiTheme="minorHAnsi" w:cstheme="minorHAnsi"/>
          <w:sz w:val="12"/>
          <w:szCs w:val="12"/>
        </w:rPr>
      </w:pPr>
    </w:p>
    <w:p w:rsidR="00F726B4" w:rsidRPr="00833698" w:rsidRDefault="00F726B4" w:rsidP="006E333E">
      <w:pPr>
        <w:pStyle w:val="Heading1"/>
        <w:spacing w:before="480" w:after="240"/>
        <w:ind w:left="540" w:right="540"/>
        <w:rPr>
          <w:rFonts w:asciiTheme="minorHAnsi" w:hAnsiTheme="minorHAnsi" w:cstheme="minorHAnsi"/>
          <w:b/>
          <w:smallCaps/>
          <w:sz w:val="24"/>
          <w:szCs w:val="24"/>
        </w:rPr>
      </w:pPr>
      <w:r w:rsidRPr="00833698">
        <w:rPr>
          <w:rFonts w:asciiTheme="minorHAnsi" w:hAnsiTheme="minorHAnsi" w:cstheme="minorHAnsi"/>
          <w:b/>
          <w:smallCaps/>
          <w:sz w:val="32"/>
          <w:szCs w:val="32"/>
        </w:rPr>
        <w:t>Table of Contents</w:t>
      </w:r>
    </w:p>
    <w:p w:rsidR="00BD2633" w:rsidRPr="002330C3" w:rsidRDefault="00907BF4" w:rsidP="006E333E">
      <w:pPr>
        <w:pStyle w:val="Header"/>
        <w:numPr>
          <w:ilvl w:val="0"/>
          <w:numId w:val="1"/>
        </w:numPr>
        <w:tabs>
          <w:tab w:val="clear" w:pos="4320"/>
          <w:tab w:val="clear" w:pos="8640"/>
        </w:tabs>
        <w:spacing w:after="60"/>
        <w:ind w:left="1800" w:right="540"/>
        <w:rPr>
          <w:rFonts w:asciiTheme="minorHAnsi" w:hAnsiTheme="minorHAnsi" w:cstheme="minorHAnsi"/>
          <w:b/>
          <w:sz w:val="28"/>
          <w:szCs w:val="28"/>
        </w:rPr>
      </w:pPr>
      <w:r w:rsidRPr="002330C3">
        <w:rPr>
          <w:rFonts w:asciiTheme="minorHAnsi" w:hAnsiTheme="minorHAnsi" w:cstheme="minorHAnsi"/>
          <w:b/>
          <w:sz w:val="28"/>
          <w:szCs w:val="28"/>
        </w:rPr>
        <w:t>Program Summary</w:t>
      </w:r>
    </w:p>
    <w:p w:rsidR="00F726B4" w:rsidRPr="002330C3" w:rsidRDefault="00675507" w:rsidP="006E333E">
      <w:pPr>
        <w:pStyle w:val="Header"/>
        <w:tabs>
          <w:tab w:val="clear" w:pos="4320"/>
          <w:tab w:val="clear" w:pos="8640"/>
        </w:tabs>
        <w:spacing w:after="60"/>
        <w:ind w:left="1800" w:right="540" w:hanging="720"/>
        <w:rPr>
          <w:rFonts w:asciiTheme="minorHAnsi" w:hAnsiTheme="minorHAnsi" w:cstheme="minorHAnsi"/>
          <w:b/>
          <w:sz w:val="28"/>
          <w:szCs w:val="28"/>
        </w:rPr>
      </w:pPr>
      <w:r w:rsidRPr="002330C3">
        <w:rPr>
          <w:rFonts w:asciiTheme="minorHAnsi" w:hAnsiTheme="minorHAnsi" w:cstheme="minorHAnsi"/>
          <w:b/>
          <w:sz w:val="28"/>
          <w:szCs w:val="28"/>
        </w:rPr>
        <w:t>II.</w:t>
      </w:r>
      <w:r w:rsidRPr="002330C3">
        <w:rPr>
          <w:rFonts w:asciiTheme="minorHAnsi" w:hAnsiTheme="minorHAnsi" w:cstheme="minorHAnsi"/>
          <w:b/>
          <w:sz w:val="28"/>
          <w:szCs w:val="28"/>
        </w:rPr>
        <w:tab/>
      </w:r>
      <w:r w:rsidR="00907BF4" w:rsidRPr="002330C3">
        <w:rPr>
          <w:rFonts w:asciiTheme="minorHAnsi" w:hAnsiTheme="minorHAnsi" w:cstheme="minorHAnsi"/>
          <w:b/>
          <w:sz w:val="28"/>
          <w:szCs w:val="28"/>
        </w:rPr>
        <w:t>Procedures and Guidelines</w:t>
      </w:r>
    </w:p>
    <w:p w:rsidR="00F726B4" w:rsidRPr="002330C3" w:rsidRDefault="00675507" w:rsidP="006E333E">
      <w:pPr>
        <w:pStyle w:val="ListParagraph"/>
        <w:numPr>
          <w:ilvl w:val="0"/>
          <w:numId w:val="19"/>
        </w:numPr>
        <w:spacing w:after="60"/>
        <w:ind w:left="1800" w:right="540"/>
        <w:rPr>
          <w:rFonts w:asciiTheme="minorHAnsi" w:hAnsiTheme="minorHAnsi" w:cstheme="minorHAnsi"/>
          <w:b/>
          <w:sz w:val="28"/>
          <w:szCs w:val="28"/>
        </w:rPr>
      </w:pPr>
      <w:r w:rsidRPr="002330C3">
        <w:rPr>
          <w:rFonts w:asciiTheme="minorHAnsi" w:hAnsiTheme="minorHAnsi" w:cstheme="minorHAnsi"/>
          <w:b/>
          <w:sz w:val="28"/>
          <w:szCs w:val="28"/>
        </w:rPr>
        <w:t>Administrative Costs</w:t>
      </w:r>
    </w:p>
    <w:p w:rsidR="00675507" w:rsidRPr="002330C3" w:rsidRDefault="00AA0A48" w:rsidP="006E333E">
      <w:pPr>
        <w:spacing w:after="60"/>
        <w:ind w:left="1800" w:right="540" w:hanging="720"/>
        <w:rPr>
          <w:rFonts w:asciiTheme="minorHAnsi" w:hAnsiTheme="minorHAnsi" w:cstheme="minorHAnsi"/>
          <w:b/>
          <w:sz w:val="28"/>
          <w:szCs w:val="28"/>
        </w:rPr>
      </w:pPr>
      <w:r w:rsidRPr="002330C3">
        <w:rPr>
          <w:rFonts w:asciiTheme="minorHAnsi" w:hAnsiTheme="minorHAnsi" w:cstheme="minorHAnsi"/>
          <w:b/>
          <w:sz w:val="28"/>
          <w:szCs w:val="28"/>
        </w:rPr>
        <w:t>IV.</w:t>
      </w:r>
      <w:r w:rsidR="00675507" w:rsidRPr="002330C3">
        <w:rPr>
          <w:rFonts w:asciiTheme="minorHAnsi" w:hAnsiTheme="minorHAnsi" w:cstheme="minorHAnsi"/>
          <w:b/>
          <w:sz w:val="28"/>
          <w:szCs w:val="28"/>
        </w:rPr>
        <w:tab/>
        <w:t>Special Provisions</w:t>
      </w:r>
    </w:p>
    <w:p w:rsidR="00675507" w:rsidRPr="002330C3" w:rsidRDefault="00675507" w:rsidP="006E333E">
      <w:pPr>
        <w:spacing w:after="60"/>
        <w:ind w:left="1800" w:right="540" w:hanging="720"/>
        <w:rPr>
          <w:rFonts w:asciiTheme="minorHAnsi" w:hAnsiTheme="minorHAnsi" w:cstheme="minorHAnsi"/>
          <w:b/>
          <w:sz w:val="28"/>
          <w:szCs w:val="28"/>
        </w:rPr>
      </w:pPr>
      <w:r w:rsidRPr="002330C3">
        <w:rPr>
          <w:rFonts w:asciiTheme="minorHAnsi" w:hAnsiTheme="minorHAnsi" w:cstheme="minorHAnsi"/>
          <w:b/>
          <w:sz w:val="28"/>
          <w:szCs w:val="28"/>
        </w:rPr>
        <w:t xml:space="preserve">V. </w:t>
      </w:r>
      <w:r w:rsidRPr="002330C3">
        <w:rPr>
          <w:rFonts w:asciiTheme="minorHAnsi" w:hAnsiTheme="minorHAnsi" w:cstheme="minorHAnsi"/>
          <w:b/>
          <w:sz w:val="28"/>
          <w:szCs w:val="28"/>
        </w:rPr>
        <w:tab/>
        <w:t>Personnel</w:t>
      </w:r>
    </w:p>
    <w:p w:rsidR="00123559" w:rsidRPr="002330C3" w:rsidRDefault="005008FA" w:rsidP="006E333E">
      <w:pPr>
        <w:spacing w:after="60"/>
        <w:ind w:left="1800" w:right="540" w:hanging="720"/>
        <w:rPr>
          <w:rFonts w:asciiTheme="minorHAnsi" w:hAnsiTheme="minorHAnsi" w:cstheme="minorHAnsi"/>
          <w:b/>
          <w:sz w:val="28"/>
          <w:szCs w:val="28"/>
        </w:rPr>
      </w:pPr>
      <w:r w:rsidRPr="002330C3">
        <w:rPr>
          <w:rFonts w:asciiTheme="minorHAnsi" w:hAnsiTheme="minorHAnsi" w:cstheme="minorHAnsi"/>
          <w:b/>
          <w:sz w:val="28"/>
          <w:szCs w:val="28"/>
        </w:rPr>
        <w:t>VI</w:t>
      </w:r>
      <w:r w:rsidR="00123559" w:rsidRPr="002330C3">
        <w:rPr>
          <w:rFonts w:asciiTheme="minorHAnsi" w:hAnsiTheme="minorHAnsi" w:cstheme="minorHAnsi"/>
          <w:b/>
          <w:sz w:val="28"/>
          <w:szCs w:val="28"/>
        </w:rPr>
        <w:t>.</w:t>
      </w:r>
      <w:r w:rsidR="00123559" w:rsidRPr="002330C3">
        <w:rPr>
          <w:rFonts w:asciiTheme="minorHAnsi" w:hAnsiTheme="minorHAnsi" w:cstheme="minorHAnsi"/>
          <w:b/>
          <w:sz w:val="28"/>
          <w:szCs w:val="28"/>
        </w:rPr>
        <w:tab/>
        <w:t>Standard Provisions</w:t>
      </w:r>
    </w:p>
    <w:p w:rsidR="00BD2633" w:rsidRPr="002330C3" w:rsidRDefault="00BD2633" w:rsidP="009E362E">
      <w:pPr>
        <w:tabs>
          <w:tab w:val="left" w:pos="540"/>
        </w:tabs>
        <w:spacing w:after="60"/>
        <w:ind w:left="900" w:right="540" w:hanging="720"/>
        <w:rPr>
          <w:rFonts w:asciiTheme="minorHAnsi" w:hAnsiTheme="minorHAnsi" w:cstheme="minorHAnsi"/>
          <w:b/>
          <w:sz w:val="28"/>
          <w:szCs w:val="28"/>
        </w:rPr>
      </w:pPr>
    </w:p>
    <w:p w:rsidR="00BD2633" w:rsidRPr="00833698" w:rsidRDefault="00BD2633" w:rsidP="00BD2633">
      <w:pPr>
        <w:rPr>
          <w:rFonts w:asciiTheme="minorHAnsi" w:hAnsiTheme="minorHAnsi"/>
        </w:rPr>
      </w:pPr>
    </w:p>
    <w:p w:rsidR="00BD2633" w:rsidRPr="00833698" w:rsidRDefault="00BD2633" w:rsidP="00BD2633">
      <w:pPr>
        <w:rPr>
          <w:rFonts w:asciiTheme="minorHAnsi" w:hAnsiTheme="minorHAnsi"/>
        </w:rPr>
        <w:sectPr w:rsidR="00BD2633" w:rsidRPr="00833698" w:rsidSect="007E762C">
          <w:footerReference w:type="default" r:id="rId16"/>
          <w:pgSz w:w="12240" w:h="15840" w:code="1"/>
          <w:pgMar w:top="1080" w:right="1080" w:bottom="1080" w:left="1080" w:header="288" w:footer="288" w:gutter="0"/>
          <w:paperSrc w:first="7" w:other="7"/>
          <w:pgNumType w:start="1"/>
          <w:cols w:space="720"/>
          <w:noEndnote/>
          <w:docGrid w:linePitch="326"/>
        </w:sectPr>
      </w:pPr>
    </w:p>
    <w:p w:rsidR="00E73AC9" w:rsidRPr="00833698" w:rsidRDefault="009E362E" w:rsidP="005A3635">
      <w:pPr>
        <w:pStyle w:val="ListParagraph"/>
        <w:numPr>
          <w:ilvl w:val="0"/>
          <w:numId w:val="3"/>
        </w:numPr>
        <w:tabs>
          <w:tab w:val="left" w:pos="360"/>
          <w:tab w:val="decimal" w:pos="576"/>
          <w:tab w:val="decimal" w:pos="1296"/>
          <w:tab w:val="decimal" w:pos="2016"/>
          <w:tab w:val="decimal" w:pos="4896"/>
        </w:tabs>
        <w:ind w:hanging="1296"/>
        <w:rPr>
          <w:rFonts w:asciiTheme="minorHAnsi" w:hAnsiTheme="minorHAnsi" w:cstheme="minorHAnsi"/>
          <w:b/>
          <w:u w:val="single"/>
        </w:rPr>
      </w:pPr>
      <w:r w:rsidRPr="00833698">
        <w:rPr>
          <w:rFonts w:asciiTheme="minorHAnsi" w:hAnsiTheme="minorHAnsi" w:cstheme="minorHAnsi"/>
          <w:b/>
          <w:u w:val="single"/>
        </w:rPr>
        <w:lastRenderedPageBreak/>
        <w:t>Program Summary</w:t>
      </w:r>
    </w:p>
    <w:p w:rsidR="00E73AC9" w:rsidRPr="00833698" w:rsidRDefault="00E73AC9" w:rsidP="005A3635">
      <w:pPr>
        <w:pStyle w:val="ListParagraph"/>
        <w:spacing w:after="120"/>
        <w:ind w:left="360"/>
        <w:rPr>
          <w:rFonts w:asciiTheme="minorHAnsi" w:hAnsiTheme="minorHAnsi" w:cstheme="minorHAnsi"/>
        </w:rPr>
      </w:pPr>
      <w:r w:rsidRPr="00833698">
        <w:rPr>
          <w:rFonts w:asciiTheme="minorHAnsi" w:hAnsiTheme="minorHAnsi" w:cstheme="minorHAnsi"/>
        </w:rPr>
        <w:t>The grantee agrees</w:t>
      </w:r>
      <w:r w:rsidR="006D4AE3" w:rsidRPr="00833698">
        <w:rPr>
          <w:rFonts w:asciiTheme="minorHAnsi" w:hAnsiTheme="minorHAnsi" w:cstheme="minorHAnsi"/>
        </w:rPr>
        <w:t xml:space="preserve"> to provide services as detailed in the Alaska Head Start Application which is considered an essential part of this grant agreement.  In addition, the grantee’s Head Start Performance Standards for early childhood development and health series, family and community partnerships, and program design and management, are expected to be updated yearly and approved by the policy council.</w:t>
      </w:r>
    </w:p>
    <w:p w:rsidR="005A3635" w:rsidRPr="00833698" w:rsidRDefault="005A3635" w:rsidP="005A3635">
      <w:pPr>
        <w:pStyle w:val="ListParagraph"/>
        <w:spacing w:after="120"/>
        <w:ind w:left="360"/>
        <w:rPr>
          <w:rFonts w:asciiTheme="minorHAnsi" w:hAnsiTheme="minorHAnsi" w:cstheme="minorHAnsi"/>
          <w:sz w:val="12"/>
          <w:szCs w:val="12"/>
        </w:rPr>
      </w:pPr>
    </w:p>
    <w:p w:rsidR="00E73AC9" w:rsidRPr="00833698" w:rsidRDefault="009E362E" w:rsidP="005A3635">
      <w:pPr>
        <w:pStyle w:val="ListParagraph"/>
        <w:numPr>
          <w:ilvl w:val="0"/>
          <w:numId w:val="3"/>
        </w:numPr>
        <w:tabs>
          <w:tab w:val="left" w:pos="360"/>
          <w:tab w:val="decimal" w:pos="576"/>
          <w:tab w:val="decimal" w:pos="1296"/>
          <w:tab w:val="decimal" w:pos="2016"/>
          <w:tab w:val="decimal" w:pos="4896"/>
        </w:tabs>
        <w:ind w:hanging="1296"/>
        <w:rPr>
          <w:rFonts w:asciiTheme="minorHAnsi" w:hAnsiTheme="minorHAnsi" w:cstheme="minorHAnsi"/>
          <w:b/>
          <w:u w:val="single"/>
        </w:rPr>
      </w:pPr>
      <w:r w:rsidRPr="00833698">
        <w:rPr>
          <w:rFonts w:asciiTheme="minorHAnsi" w:hAnsiTheme="minorHAnsi" w:cstheme="minorHAnsi"/>
          <w:b/>
          <w:u w:val="single"/>
        </w:rPr>
        <w:t>Procedures And Guidelines</w:t>
      </w:r>
    </w:p>
    <w:p w:rsidR="00E73AC9" w:rsidRPr="00833698" w:rsidRDefault="00E73AC9" w:rsidP="005A3635">
      <w:pPr>
        <w:pStyle w:val="ListParagraph"/>
        <w:ind w:left="360"/>
        <w:rPr>
          <w:rFonts w:asciiTheme="minorHAnsi" w:hAnsiTheme="minorHAnsi" w:cstheme="minorHAnsi"/>
        </w:rPr>
      </w:pPr>
      <w:r w:rsidRPr="00833698">
        <w:rPr>
          <w:rFonts w:asciiTheme="minorHAnsi" w:hAnsiTheme="minorHAnsi" w:cstheme="minorHAnsi"/>
        </w:rPr>
        <w:t xml:space="preserve">The grantee </w:t>
      </w:r>
      <w:r w:rsidR="006D4AE3" w:rsidRPr="00833698">
        <w:rPr>
          <w:rFonts w:asciiTheme="minorHAnsi" w:hAnsiTheme="minorHAnsi" w:cstheme="minorHAnsi"/>
        </w:rPr>
        <w:t xml:space="preserve">agrees to follow the Federal </w:t>
      </w:r>
      <w:r w:rsidR="00450AF0">
        <w:rPr>
          <w:rFonts w:asciiTheme="minorHAnsi" w:hAnsiTheme="minorHAnsi" w:cstheme="minorHAnsi"/>
        </w:rPr>
        <w:t xml:space="preserve">Head Start </w:t>
      </w:r>
      <w:r w:rsidR="006D4AE3" w:rsidRPr="00833698">
        <w:rPr>
          <w:rFonts w:asciiTheme="minorHAnsi" w:hAnsiTheme="minorHAnsi" w:cstheme="minorHAnsi"/>
        </w:rPr>
        <w:t>Program Performance Standards</w:t>
      </w:r>
      <w:r w:rsidR="00AA0A48" w:rsidRPr="00833698">
        <w:rPr>
          <w:rFonts w:asciiTheme="minorHAnsi" w:hAnsiTheme="minorHAnsi" w:cstheme="minorHAnsi"/>
        </w:rPr>
        <w:t xml:space="preserve">: </w:t>
      </w:r>
      <w:r w:rsidR="006D4AE3" w:rsidRPr="00833698">
        <w:rPr>
          <w:rFonts w:asciiTheme="minorHAnsi" w:hAnsiTheme="minorHAnsi" w:cstheme="minorHAnsi"/>
        </w:rPr>
        <w:t xml:space="preserve">45 CFR, 1301, </w:t>
      </w:r>
      <w:r w:rsidR="00E02E1B">
        <w:rPr>
          <w:rFonts w:asciiTheme="minorHAnsi" w:hAnsiTheme="minorHAnsi" w:cstheme="minorHAnsi"/>
        </w:rPr>
        <w:t xml:space="preserve">-1311.  </w:t>
      </w:r>
    </w:p>
    <w:p w:rsidR="005A3635" w:rsidRPr="00833698" w:rsidRDefault="005A3635" w:rsidP="00AA0A48">
      <w:pPr>
        <w:ind w:left="360"/>
        <w:rPr>
          <w:rFonts w:asciiTheme="minorHAnsi" w:hAnsiTheme="minorHAnsi" w:cstheme="minorHAnsi"/>
          <w:sz w:val="12"/>
          <w:szCs w:val="12"/>
        </w:rPr>
      </w:pPr>
    </w:p>
    <w:p w:rsidR="00E73AC9" w:rsidRPr="00833698" w:rsidRDefault="009E42E3" w:rsidP="005A3635">
      <w:pPr>
        <w:pStyle w:val="ListParagraph"/>
        <w:numPr>
          <w:ilvl w:val="0"/>
          <w:numId w:val="3"/>
        </w:numPr>
        <w:tabs>
          <w:tab w:val="left" w:pos="360"/>
          <w:tab w:val="decimal" w:pos="576"/>
          <w:tab w:val="decimal" w:pos="1296"/>
          <w:tab w:val="decimal" w:pos="2016"/>
          <w:tab w:val="decimal" w:pos="4896"/>
        </w:tabs>
        <w:ind w:hanging="1296"/>
        <w:rPr>
          <w:rFonts w:asciiTheme="minorHAnsi" w:hAnsiTheme="minorHAnsi" w:cstheme="minorHAnsi"/>
          <w:b/>
          <w:u w:val="single"/>
        </w:rPr>
      </w:pPr>
      <w:r w:rsidRPr="00833698">
        <w:rPr>
          <w:rFonts w:asciiTheme="minorHAnsi" w:hAnsiTheme="minorHAnsi" w:cstheme="minorHAnsi"/>
          <w:b/>
          <w:u w:val="single"/>
        </w:rPr>
        <w:t>Administrative Costs</w:t>
      </w:r>
    </w:p>
    <w:p w:rsidR="00E73AC9" w:rsidRPr="00833698" w:rsidRDefault="00EC4797" w:rsidP="005A3635">
      <w:pPr>
        <w:pStyle w:val="ListParagraph"/>
        <w:tabs>
          <w:tab w:val="decimal" w:pos="4896"/>
        </w:tabs>
        <w:ind w:left="360"/>
        <w:rPr>
          <w:rFonts w:asciiTheme="minorHAnsi" w:hAnsiTheme="minorHAnsi" w:cstheme="minorHAnsi"/>
        </w:rPr>
      </w:pPr>
      <w:r w:rsidRPr="00833698">
        <w:rPr>
          <w:rFonts w:asciiTheme="minorHAnsi" w:hAnsiTheme="minorHAnsi" w:cstheme="minorHAnsi"/>
          <w:b/>
        </w:rPr>
        <w:t>Definition:</w:t>
      </w:r>
      <w:r w:rsidR="005A3635" w:rsidRPr="00833698">
        <w:rPr>
          <w:rFonts w:asciiTheme="minorHAnsi" w:hAnsiTheme="minorHAnsi" w:cstheme="minorHAnsi"/>
          <w:b/>
        </w:rPr>
        <w:t xml:space="preserve"> </w:t>
      </w:r>
      <w:r w:rsidR="00E73AC9" w:rsidRPr="00833698">
        <w:rPr>
          <w:rFonts w:asciiTheme="minorHAnsi" w:hAnsiTheme="minorHAnsi" w:cstheme="minorHAnsi"/>
        </w:rPr>
        <w:t xml:space="preserve">Costs which are directly </w:t>
      </w:r>
      <w:r w:rsidR="006D4AE3" w:rsidRPr="00833698">
        <w:rPr>
          <w:rFonts w:asciiTheme="minorHAnsi" w:hAnsiTheme="minorHAnsi" w:cstheme="minorHAnsi"/>
        </w:rPr>
        <w:t>associated with Alaska Head Start administration, supervision, program management, and program development.  Costs which are not directly associated with the required program components of education, nutrition, health services, social services, and parent involvement.</w:t>
      </w:r>
      <w:r w:rsidRPr="00833698">
        <w:rPr>
          <w:rFonts w:asciiTheme="minorHAnsi" w:hAnsiTheme="minorHAnsi" w:cstheme="minorHAnsi"/>
        </w:rPr>
        <w:t xml:space="preserve"> The approved, administrative, supervisory, administrative staff support, program management, and program development costs shall include, but not be limited to, the costs of organization-wide planning, coordination, support, and the costs of occupying, operating and maintain the space utilized for these purposes.</w:t>
      </w:r>
    </w:p>
    <w:p w:rsidR="005A3635" w:rsidRPr="00833698" w:rsidRDefault="005A3635" w:rsidP="005A3635">
      <w:pPr>
        <w:pStyle w:val="ListParagraph"/>
        <w:ind w:left="360"/>
        <w:rPr>
          <w:rFonts w:asciiTheme="minorHAnsi" w:hAnsiTheme="minorHAnsi" w:cstheme="minorHAnsi"/>
          <w:sz w:val="12"/>
          <w:szCs w:val="12"/>
        </w:rPr>
      </w:pPr>
    </w:p>
    <w:p w:rsidR="006D4AE3" w:rsidRPr="00CF24EC" w:rsidRDefault="00EC4797" w:rsidP="00CF24EC">
      <w:pPr>
        <w:ind w:left="360"/>
        <w:rPr>
          <w:rFonts w:asciiTheme="minorHAnsi" w:hAnsiTheme="minorHAnsi"/>
        </w:rPr>
      </w:pPr>
      <w:r w:rsidRPr="00CF24EC">
        <w:rPr>
          <w:rFonts w:asciiTheme="minorHAnsi" w:hAnsiTheme="minorHAnsi" w:cstheme="minorHAnsi"/>
          <w:b/>
        </w:rPr>
        <w:t>Requirement:</w:t>
      </w:r>
      <w:r w:rsidRPr="00CF24EC">
        <w:rPr>
          <w:rFonts w:asciiTheme="minorHAnsi" w:hAnsiTheme="minorHAnsi" w:cstheme="minorHAnsi"/>
        </w:rPr>
        <w:t xml:space="preserve"> Administrative</w:t>
      </w:r>
      <w:r w:rsidR="006D4AE3" w:rsidRPr="00CF24EC">
        <w:rPr>
          <w:rFonts w:asciiTheme="minorHAnsi" w:hAnsiTheme="minorHAnsi" w:cstheme="minorHAnsi"/>
        </w:rPr>
        <w:t xml:space="preserve"> costs may not exceed 15% of the total </w:t>
      </w:r>
      <w:r w:rsidRPr="00CF24EC">
        <w:rPr>
          <w:rFonts w:asciiTheme="minorHAnsi" w:hAnsiTheme="minorHAnsi" w:cstheme="minorHAnsi"/>
        </w:rPr>
        <w:t xml:space="preserve">Alaska </w:t>
      </w:r>
      <w:r w:rsidR="006D4AE3" w:rsidRPr="00CF24EC">
        <w:rPr>
          <w:rFonts w:asciiTheme="minorHAnsi" w:hAnsiTheme="minorHAnsi" w:cstheme="minorHAnsi"/>
        </w:rPr>
        <w:t>Head Start funds. Additionally, the ratio of administrative costs must be tied to program expenditures</w:t>
      </w:r>
      <w:r w:rsidR="006D4AE3" w:rsidRPr="00CF24EC">
        <w:rPr>
          <w:rFonts w:asciiTheme="minorHAnsi" w:hAnsiTheme="minorHAnsi"/>
        </w:rPr>
        <w:t>.</w:t>
      </w:r>
    </w:p>
    <w:p w:rsidR="005A3635" w:rsidRPr="00833698" w:rsidRDefault="005A3635" w:rsidP="005A3635">
      <w:pPr>
        <w:pStyle w:val="ListParagraph"/>
        <w:ind w:left="360"/>
        <w:rPr>
          <w:rFonts w:asciiTheme="minorHAnsi" w:hAnsiTheme="minorHAnsi" w:cstheme="minorHAnsi"/>
          <w:sz w:val="12"/>
          <w:szCs w:val="12"/>
        </w:rPr>
      </w:pPr>
    </w:p>
    <w:p w:rsidR="006D4AE3" w:rsidRPr="00833698" w:rsidRDefault="00EC4797" w:rsidP="005A3635">
      <w:pPr>
        <w:pStyle w:val="ListParagraph"/>
        <w:ind w:left="360"/>
        <w:rPr>
          <w:rFonts w:asciiTheme="minorHAnsi" w:hAnsiTheme="minorHAnsi" w:cstheme="minorHAnsi"/>
        </w:rPr>
      </w:pPr>
      <w:r w:rsidRPr="00833698">
        <w:rPr>
          <w:rFonts w:asciiTheme="minorHAnsi" w:hAnsiTheme="minorHAnsi" w:cstheme="minorHAnsi"/>
          <w:b/>
        </w:rPr>
        <w:t>Indirect cost allocation:</w:t>
      </w:r>
      <w:r w:rsidRPr="00833698">
        <w:rPr>
          <w:rFonts w:asciiTheme="minorHAnsi" w:hAnsiTheme="minorHAnsi" w:cstheme="minorHAnsi"/>
        </w:rPr>
        <w:t xml:space="preserve"> Administration</w:t>
      </w:r>
      <w:r w:rsidR="006D4AE3" w:rsidRPr="00833698">
        <w:rPr>
          <w:rFonts w:asciiTheme="minorHAnsi" w:hAnsiTheme="minorHAnsi" w:cstheme="minorHAnsi"/>
        </w:rPr>
        <w:t xml:space="preserve"> costs may be charged under an indirect cost rate, but only up to the 15% limit.  If a grantee proposes to charge administration and development costs under an indirect cost rate, the grantee must submit a copy to the department of its federally approved </w:t>
      </w:r>
      <w:r w:rsidR="00D31404" w:rsidRPr="00833698">
        <w:rPr>
          <w:rFonts w:asciiTheme="minorHAnsi" w:hAnsiTheme="minorHAnsi" w:cstheme="minorHAnsi"/>
        </w:rPr>
        <w:t>indirect</w:t>
      </w:r>
      <w:r w:rsidR="006D4AE3" w:rsidRPr="00833698">
        <w:rPr>
          <w:rFonts w:asciiTheme="minorHAnsi" w:hAnsiTheme="minorHAnsi" w:cstheme="minorHAnsi"/>
        </w:rPr>
        <w:t xml:space="preserve"> cost rate.</w:t>
      </w:r>
    </w:p>
    <w:p w:rsidR="005A3635" w:rsidRPr="00833698" w:rsidRDefault="005A3635" w:rsidP="005A3635">
      <w:pPr>
        <w:ind w:left="360"/>
        <w:rPr>
          <w:rFonts w:asciiTheme="minorHAnsi" w:hAnsiTheme="minorHAnsi" w:cstheme="minorHAnsi"/>
          <w:sz w:val="12"/>
          <w:szCs w:val="12"/>
        </w:rPr>
      </w:pPr>
    </w:p>
    <w:p w:rsidR="00E73AC9" w:rsidRPr="00833698" w:rsidRDefault="009E42E3" w:rsidP="005A3635">
      <w:pPr>
        <w:pStyle w:val="ListParagraph"/>
        <w:numPr>
          <w:ilvl w:val="0"/>
          <w:numId w:val="3"/>
        </w:numPr>
        <w:tabs>
          <w:tab w:val="left" w:pos="360"/>
          <w:tab w:val="decimal" w:pos="576"/>
          <w:tab w:val="decimal" w:pos="1296"/>
          <w:tab w:val="decimal" w:pos="2016"/>
          <w:tab w:val="decimal" w:pos="4896"/>
        </w:tabs>
        <w:ind w:hanging="1296"/>
        <w:rPr>
          <w:rFonts w:asciiTheme="minorHAnsi" w:hAnsiTheme="minorHAnsi" w:cstheme="minorHAnsi"/>
          <w:b/>
          <w:u w:val="single"/>
        </w:rPr>
      </w:pPr>
      <w:r w:rsidRPr="00833698">
        <w:rPr>
          <w:rFonts w:asciiTheme="minorHAnsi" w:hAnsiTheme="minorHAnsi" w:cstheme="minorHAnsi"/>
          <w:b/>
          <w:u w:val="single"/>
        </w:rPr>
        <w:t>Special Provisions</w:t>
      </w:r>
    </w:p>
    <w:p w:rsidR="00E73AC9" w:rsidRPr="00FB15B8" w:rsidRDefault="00426B4B" w:rsidP="00FB15B8">
      <w:pPr>
        <w:pStyle w:val="ListParagraph"/>
        <w:numPr>
          <w:ilvl w:val="0"/>
          <w:numId w:val="33"/>
        </w:numPr>
        <w:tabs>
          <w:tab w:val="decimal" w:pos="1296"/>
          <w:tab w:val="decimal" w:pos="2016"/>
          <w:tab w:val="decimal" w:pos="4896"/>
        </w:tabs>
        <w:rPr>
          <w:rFonts w:asciiTheme="minorHAnsi" w:hAnsiTheme="minorHAnsi" w:cstheme="minorHAnsi"/>
        </w:rPr>
      </w:pPr>
      <w:r w:rsidRPr="00FB15B8">
        <w:rPr>
          <w:rFonts w:asciiTheme="minorHAnsi" w:hAnsiTheme="minorHAnsi" w:cstheme="minorHAnsi"/>
        </w:rPr>
        <w:t>M</w:t>
      </w:r>
      <w:r w:rsidR="00E73AC9" w:rsidRPr="00FB15B8">
        <w:rPr>
          <w:rFonts w:asciiTheme="minorHAnsi" w:hAnsiTheme="minorHAnsi" w:cstheme="minorHAnsi"/>
        </w:rPr>
        <w:t>eetings</w:t>
      </w:r>
      <w:r w:rsidRPr="00FB15B8">
        <w:rPr>
          <w:rFonts w:asciiTheme="minorHAnsi" w:hAnsiTheme="minorHAnsi" w:cstheme="minorHAnsi"/>
        </w:rPr>
        <w:t xml:space="preserve"> funded with Alaska </w:t>
      </w:r>
      <w:r w:rsidR="00CD6C9D" w:rsidRPr="00FB15B8">
        <w:rPr>
          <w:rFonts w:asciiTheme="minorHAnsi" w:hAnsiTheme="minorHAnsi" w:cstheme="minorHAnsi"/>
        </w:rPr>
        <w:t xml:space="preserve">Head Start </w:t>
      </w:r>
      <w:r w:rsidRPr="00FB15B8">
        <w:rPr>
          <w:rFonts w:asciiTheme="minorHAnsi" w:hAnsiTheme="minorHAnsi" w:cstheme="minorHAnsi"/>
        </w:rPr>
        <w:t xml:space="preserve">Grant </w:t>
      </w:r>
      <w:r w:rsidR="00CD6C9D" w:rsidRPr="00FB15B8">
        <w:rPr>
          <w:rFonts w:asciiTheme="minorHAnsi" w:hAnsiTheme="minorHAnsi" w:cstheme="minorHAnsi"/>
        </w:rPr>
        <w:t>are open to the public.</w:t>
      </w:r>
    </w:p>
    <w:p w:rsidR="00CD6C9D" w:rsidRPr="00FB15B8" w:rsidRDefault="00426B4B" w:rsidP="00FB15B8">
      <w:pPr>
        <w:pStyle w:val="ListParagraph"/>
        <w:numPr>
          <w:ilvl w:val="0"/>
          <w:numId w:val="33"/>
        </w:numPr>
        <w:tabs>
          <w:tab w:val="decimal" w:pos="1296"/>
          <w:tab w:val="decimal" w:pos="2016"/>
          <w:tab w:val="decimal" w:pos="4896"/>
        </w:tabs>
        <w:rPr>
          <w:rFonts w:asciiTheme="minorHAnsi" w:hAnsiTheme="minorHAnsi" w:cstheme="minorHAnsi"/>
        </w:rPr>
      </w:pPr>
      <w:r w:rsidRPr="00FB15B8">
        <w:rPr>
          <w:rFonts w:asciiTheme="minorHAnsi" w:hAnsiTheme="minorHAnsi" w:cstheme="minorHAnsi"/>
        </w:rPr>
        <w:t>Alaska H</w:t>
      </w:r>
      <w:r w:rsidR="00E05E3F" w:rsidRPr="00FB15B8">
        <w:rPr>
          <w:rFonts w:asciiTheme="minorHAnsi" w:hAnsiTheme="minorHAnsi" w:cstheme="minorHAnsi"/>
        </w:rPr>
        <w:t>ead start funds are to be us</w:t>
      </w:r>
      <w:r w:rsidR="00CD6C9D" w:rsidRPr="00FB15B8">
        <w:rPr>
          <w:rFonts w:asciiTheme="minorHAnsi" w:hAnsiTheme="minorHAnsi" w:cstheme="minorHAnsi"/>
        </w:rPr>
        <w:t>ed during the period of performance and may not be carried over.</w:t>
      </w:r>
    </w:p>
    <w:p w:rsidR="0090677B" w:rsidRPr="00FB15B8" w:rsidRDefault="00426B4B" w:rsidP="00FB15B8">
      <w:pPr>
        <w:pStyle w:val="ListParagraph"/>
        <w:numPr>
          <w:ilvl w:val="0"/>
          <w:numId w:val="33"/>
        </w:numPr>
        <w:tabs>
          <w:tab w:val="decimal" w:pos="1296"/>
          <w:tab w:val="decimal" w:pos="2016"/>
          <w:tab w:val="decimal" w:pos="4896"/>
        </w:tabs>
        <w:rPr>
          <w:rFonts w:asciiTheme="minorHAnsi" w:hAnsiTheme="minorHAnsi" w:cstheme="minorHAnsi"/>
        </w:rPr>
      </w:pPr>
      <w:r w:rsidRPr="00FB15B8">
        <w:rPr>
          <w:rFonts w:asciiTheme="minorHAnsi" w:hAnsiTheme="minorHAnsi" w:cstheme="minorHAnsi"/>
        </w:rPr>
        <w:t>L</w:t>
      </w:r>
      <w:r w:rsidR="00CD6C9D" w:rsidRPr="00FB15B8">
        <w:rPr>
          <w:rFonts w:asciiTheme="minorHAnsi" w:hAnsiTheme="minorHAnsi" w:cstheme="minorHAnsi"/>
        </w:rPr>
        <w:t>obbying activities are prohibited.</w:t>
      </w:r>
    </w:p>
    <w:p w:rsidR="00A95F02" w:rsidRDefault="006E4141" w:rsidP="00FB15B8">
      <w:pPr>
        <w:pStyle w:val="ListParagraph"/>
        <w:numPr>
          <w:ilvl w:val="0"/>
          <w:numId w:val="33"/>
        </w:numPr>
        <w:tabs>
          <w:tab w:val="decimal" w:pos="1296"/>
          <w:tab w:val="decimal" w:pos="2016"/>
          <w:tab w:val="decimal" w:pos="4896"/>
        </w:tabs>
        <w:rPr>
          <w:rFonts w:asciiTheme="minorHAnsi" w:hAnsiTheme="minorHAnsi" w:cstheme="minorHAnsi"/>
        </w:rPr>
      </w:pPr>
      <w:r w:rsidRPr="00FB15B8">
        <w:rPr>
          <w:rFonts w:asciiTheme="minorHAnsi" w:hAnsiTheme="minorHAnsi" w:cstheme="minorHAnsi"/>
        </w:rPr>
        <w:t xml:space="preserve">Child Assessment: </w:t>
      </w:r>
    </w:p>
    <w:p w:rsidR="00A95F02" w:rsidRDefault="00A95F02" w:rsidP="00A95F02">
      <w:pPr>
        <w:pStyle w:val="ListParagraph"/>
        <w:numPr>
          <w:ilvl w:val="1"/>
          <w:numId w:val="33"/>
        </w:numPr>
        <w:tabs>
          <w:tab w:val="decimal" w:pos="1296"/>
          <w:tab w:val="decimal" w:pos="2016"/>
          <w:tab w:val="decimal" w:pos="4896"/>
        </w:tabs>
        <w:rPr>
          <w:rFonts w:asciiTheme="minorHAnsi" w:hAnsiTheme="minorHAnsi" w:cstheme="minorHAnsi"/>
        </w:rPr>
      </w:pPr>
      <w:r>
        <w:rPr>
          <w:rFonts w:asciiTheme="minorHAnsi" w:hAnsiTheme="minorHAnsi" w:cstheme="minorHAnsi"/>
        </w:rPr>
        <w:t xml:space="preserve">  </w:t>
      </w:r>
      <w:r w:rsidR="0090677B" w:rsidRPr="00FB15B8">
        <w:rPr>
          <w:rFonts w:asciiTheme="minorHAnsi" w:hAnsiTheme="minorHAnsi" w:cstheme="minorHAnsi"/>
        </w:rPr>
        <w:t xml:space="preserve">Grantee will provide </w:t>
      </w:r>
      <w:r w:rsidR="006E4141" w:rsidRPr="00FB15B8">
        <w:rPr>
          <w:rFonts w:asciiTheme="minorHAnsi" w:hAnsiTheme="minorHAnsi" w:cstheme="minorHAnsi"/>
        </w:rPr>
        <w:t xml:space="preserve">fall </w:t>
      </w:r>
      <w:r w:rsidR="00547A2B" w:rsidRPr="00FB15B8">
        <w:rPr>
          <w:rFonts w:asciiTheme="minorHAnsi" w:hAnsiTheme="minorHAnsi" w:cstheme="minorHAnsi"/>
        </w:rPr>
        <w:t xml:space="preserve">and </w:t>
      </w:r>
      <w:r w:rsidR="006E4141" w:rsidRPr="00FB15B8">
        <w:rPr>
          <w:rFonts w:asciiTheme="minorHAnsi" w:hAnsiTheme="minorHAnsi" w:cstheme="minorHAnsi"/>
        </w:rPr>
        <w:t xml:space="preserve">spring </w:t>
      </w:r>
      <w:r w:rsidR="0090677B" w:rsidRPr="00FB15B8">
        <w:rPr>
          <w:rFonts w:asciiTheme="minorHAnsi" w:hAnsiTheme="minorHAnsi" w:cstheme="minorHAnsi"/>
        </w:rPr>
        <w:t>T</w:t>
      </w:r>
      <w:r w:rsidR="00547A2B" w:rsidRPr="00FB15B8">
        <w:rPr>
          <w:rFonts w:asciiTheme="minorHAnsi" w:hAnsiTheme="minorHAnsi" w:cstheme="minorHAnsi"/>
        </w:rPr>
        <w:t xml:space="preserve">eaching </w:t>
      </w:r>
      <w:r w:rsidR="0090677B" w:rsidRPr="00FB15B8">
        <w:rPr>
          <w:rFonts w:asciiTheme="minorHAnsi" w:hAnsiTheme="minorHAnsi" w:cstheme="minorHAnsi"/>
        </w:rPr>
        <w:t>S</w:t>
      </w:r>
      <w:r w:rsidR="00547A2B" w:rsidRPr="00FB15B8">
        <w:rPr>
          <w:rFonts w:asciiTheme="minorHAnsi" w:hAnsiTheme="minorHAnsi" w:cstheme="minorHAnsi"/>
        </w:rPr>
        <w:t>trateg</w:t>
      </w:r>
      <w:r w:rsidR="0090677B" w:rsidRPr="00FB15B8">
        <w:rPr>
          <w:rFonts w:asciiTheme="minorHAnsi" w:hAnsiTheme="minorHAnsi" w:cstheme="minorHAnsi"/>
        </w:rPr>
        <w:t>ies</w:t>
      </w:r>
      <w:r w:rsidR="00547A2B" w:rsidRPr="00FB15B8">
        <w:rPr>
          <w:rFonts w:asciiTheme="minorHAnsi" w:hAnsiTheme="minorHAnsi" w:cstheme="minorHAnsi"/>
        </w:rPr>
        <w:t xml:space="preserve"> </w:t>
      </w:r>
      <w:r w:rsidR="0090677B" w:rsidRPr="00FB15B8">
        <w:rPr>
          <w:rFonts w:asciiTheme="minorHAnsi" w:hAnsiTheme="minorHAnsi" w:cstheme="minorHAnsi"/>
        </w:rPr>
        <w:t xml:space="preserve">Gold </w:t>
      </w:r>
      <w:r w:rsidR="00445469" w:rsidRPr="00FB15B8">
        <w:rPr>
          <w:rFonts w:asciiTheme="minorHAnsi" w:hAnsiTheme="minorHAnsi" w:cstheme="minorHAnsi"/>
        </w:rPr>
        <w:t xml:space="preserve">online </w:t>
      </w:r>
      <w:r>
        <w:rPr>
          <w:rFonts w:asciiTheme="minorHAnsi" w:hAnsiTheme="minorHAnsi" w:cstheme="minorHAnsi"/>
        </w:rPr>
        <w:t>assessment data.</w:t>
      </w:r>
    </w:p>
    <w:p w:rsidR="00A95F02" w:rsidRDefault="00A95F02" w:rsidP="00A95F02">
      <w:pPr>
        <w:pStyle w:val="ListParagraph"/>
        <w:numPr>
          <w:ilvl w:val="1"/>
          <w:numId w:val="33"/>
        </w:numPr>
        <w:tabs>
          <w:tab w:val="decimal" w:pos="1296"/>
          <w:tab w:val="decimal" w:pos="2016"/>
          <w:tab w:val="decimal" w:pos="4896"/>
        </w:tabs>
        <w:rPr>
          <w:rFonts w:asciiTheme="minorHAnsi" w:hAnsiTheme="minorHAnsi" w:cstheme="minorHAnsi"/>
        </w:rPr>
      </w:pPr>
      <w:r>
        <w:rPr>
          <w:rFonts w:asciiTheme="minorHAnsi" w:hAnsiTheme="minorHAnsi" w:cstheme="minorHAnsi"/>
        </w:rPr>
        <w:t xml:space="preserve">  </w:t>
      </w:r>
      <w:r w:rsidR="006E4141" w:rsidRPr="00FB15B8">
        <w:rPr>
          <w:rFonts w:asciiTheme="minorHAnsi" w:hAnsiTheme="minorHAnsi" w:cstheme="minorHAnsi"/>
        </w:rPr>
        <w:t xml:space="preserve">Grantees will use the Teaching Strategies measure as it is intended to be used to produce the most reliable and valid results. </w:t>
      </w:r>
    </w:p>
    <w:p w:rsidR="00A95F02" w:rsidRDefault="00A95F02" w:rsidP="00A95F02">
      <w:pPr>
        <w:pStyle w:val="ListParagraph"/>
        <w:numPr>
          <w:ilvl w:val="1"/>
          <w:numId w:val="33"/>
        </w:numPr>
        <w:tabs>
          <w:tab w:val="decimal" w:pos="1296"/>
          <w:tab w:val="decimal" w:pos="2016"/>
          <w:tab w:val="decimal" w:pos="4896"/>
        </w:tabs>
        <w:rPr>
          <w:rFonts w:asciiTheme="minorHAnsi" w:hAnsiTheme="minorHAnsi" w:cstheme="minorHAnsi"/>
        </w:rPr>
      </w:pPr>
      <w:r>
        <w:rPr>
          <w:rFonts w:asciiTheme="minorHAnsi" w:hAnsiTheme="minorHAnsi" w:cstheme="minorHAnsi"/>
        </w:rPr>
        <w:t xml:space="preserve">  </w:t>
      </w:r>
      <w:r w:rsidR="006E4141" w:rsidRPr="00FB15B8">
        <w:rPr>
          <w:rFonts w:asciiTheme="minorHAnsi" w:hAnsiTheme="minorHAnsi" w:cstheme="minorHAnsi"/>
        </w:rPr>
        <w:t xml:space="preserve">All staff completing observations should be interrater reliable and complete the online professional development modules. </w:t>
      </w:r>
    </w:p>
    <w:p w:rsidR="00547A2B" w:rsidRPr="00FB15B8" w:rsidRDefault="00A95F02" w:rsidP="00A95F02">
      <w:pPr>
        <w:pStyle w:val="ListParagraph"/>
        <w:numPr>
          <w:ilvl w:val="1"/>
          <w:numId w:val="33"/>
        </w:numPr>
        <w:tabs>
          <w:tab w:val="decimal" w:pos="1296"/>
          <w:tab w:val="decimal" w:pos="2016"/>
          <w:tab w:val="decimal" w:pos="4896"/>
        </w:tabs>
        <w:rPr>
          <w:rFonts w:asciiTheme="minorHAnsi" w:hAnsiTheme="minorHAnsi" w:cstheme="minorHAnsi"/>
        </w:rPr>
      </w:pPr>
      <w:r>
        <w:rPr>
          <w:rFonts w:asciiTheme="minorHAnsi" w:hAnsiTheme="minorHAnsi" w:cstheme="minorHAnsi"/>
        </w:rPr>
        <w:t xml:space="preserve"> </w:t>
      </w:r>
      <w:r w:rsidR="006E4141" w:rsidRPr="00FB15B8">
        <w:rPr>
          <w:rFonts w:asciiTheme="minorHAnsi" w:hAnsiTheme="minorHAnsi" w:cstheme="minorHAnsi"/>
        </w:rPr>
        <w:t>Child observations should be completed thoroughly according to the state guidelines.</w:t>
      </w:r>
      <w:r>
        <w:rPr>
          <w:rFonts w:asciiTheme="minorHAnsi" w:hAnsiTheme="minorHAnsi" w:cstheme="minorHAnsi"/>
        </w:rPr>
        <w:t xml:space="preserve"> </w:t>
      </w:r>
    </w:p>
    <w:p w:rsidR="00AA0A48" w:rsidRPr="00833698" w:rsidRDefault="00AA0A48" w:rsidP="00FB15B8">
      <w:pPr>
        <w:ind w:left="360"/>
        <w:rPr>
          <w:rFonts w:asciiTheme="minorHAnsi" w:hAnsiTheme="minorHAnsi" w:cstheme="minorHAnsi"/>
          <w:sz w:val="12"/>
          <w:szCs w:val="12"/>
        </w:rPr>
      </w:pPr>
    </w:p>
    <w:p w:rsidR="00E73AC9" w:rsidRPr="00833698" w:rsidRDefault="00F40AB6" w:rsidP="005A3635">
      <w:pPr>
        <w:pStyle w:val="ListParagraph"/>
        <w:numPr>
          <w:ilvl w:val="0"/>
          <w:numId w:val="3"/>
        </w:numPr>
        <w:tabs>
          <w:tab w:val="left" w:pos="360"/>
          <w:tab w:val="decimal" w:pos="576"/>
          <w:tab w:val="decimal" w:pos="1296"/>
          <w:tab w:val="decimal" w:pos="2016"/>
          <w:tab w:val="decimal" w:pos="4896"/>
        </w:tabs>
        <w:ind w:hanging="1296"/>
        <w:rPr>
          <w:rFonts w:asciiTheme="minorHAnsi" w:hAnsiTheme="minorHAnsi" w:cstheme="minorHAnsi"/>
          <w:b/>
          <w:sz w:val="28"/>
          <w:szCs w:val="28"/>
          <w:u w:val="single"/>
        </w:rPr>
      </w:pPr>
      <w:r w:rsidRPr="00833698">
        <w:rPr>
          <w:rFonts w:asciiTheme="minorHAnsi" w:hAnsiTheme="minorHAnsi" w:cstheme="minorHAnsi"/>
          <w:b/>
          <w:szCs w:val="24"/>
          <w:u w:val="single"/>
        </w:rPr>
        <w:t>Personnel</w:t>
      </w:r>
    </w:p>
    <w:p w:rsidR="00E73AC9" w:rsidRPr="00833698" w:rsidRDefault="00E73AC9" w:rsidP="005A3635">
      <w:pPr>
        <w:pStyle w:val="ListParagraph"/>
        <w:tabs>
          <w:tab w:val="decimal" w:pos="4896"/>
        </w:tabs>
        <w:ind w:left="360"/>
        <w:rPr>
          <w:rFonts w:asciiTheme="minorHAnsi" w:hAnsiTheme="minorHAnsi" w:cstheme="minorHAnsi"/>
        </w:rPr>
      </w:pPr>
      <w:r w:rsidRPr="00833698">
        <w:rPr>
          <w:rFonts w:asciiTheme="minorHAnsi" w:hAnsiTheme="minorHAnsi" w:cstheme="minorHAnsi"/>
        </w:rPr>
        <w:t>The grantee</w:t>
      </w:r>
      <w:r w:rsidR="00CD6C9D" w:rsidRPr="00833698">
        <w:rPr>
          <w:rFonts w:asciiTheme="minorHAnsi" w:hAnsiTheme="minorHAnsi" w:cstheme="minorHAnsi"/>
        </w:rPr>
        <w:t xml:space="preserve"> agrees to:</w:t>
      </w:r>
    </w:p>
    <w:p w:rsidR="0039175A" w:rsidRDefault="00CD6C9D" w:rsidP="00FB15B8">
      <w:pPr>
        <w:pStyle w:val="ListParagraph"/>
        <w:numPr>
          <w:ilvl w:val="0"/>
          <w:numId w:val="32"/>
        </w:numPr>
        <w:tabs>
          <w:tab w:val="decimal" w:pos="1296"/>
          <w:tab w:val="decimal" w:pos="4896"/>
        </w:tabs>
        <w:rPr>
          <w:rFonts w:asciiTheme="minorHAnsi" w:hAnsiTheme="minorHAnsi" w:cstheme="minorHAnsi"/>
          <w:spacing w:val="-2"/>
        </w:rPr>
      </w:pPr>
      <w:r w:rsidRPr="00460194">
        <w:rPr>
          <w:rFonts w:asciiTheme="minorHAnsi" w:hAnsiTheme="minorHAnsi" w:cstheme="minorHAnsi"/>
          <w:spacing w:val="-2"/>
        </w:rPr>
        <w:t xml:space="preserve">Secure, at its own expense, all personnel required to perform the services under this grant.  Such personnel shall not be employees </w:t>
      </w:r>
      <w:r w:rsidR="006C7E36" w:rsidRPr="00460194">
        <w:rPr>
          <w:rFonts w:asciiTheme="minorHAnsi" w:hAnsiTheme="minorHAnsi" w:cstheme="minorHAnsi"/>
          <w:spacing w:val="-2"/>
        </w:rPr>
        <w:t>of,</w:t>
      </w:r>
      <w:r w:rsidRPr="00460194">
        <w:rPr>
          <w:rFonts w:asciiTheme="minorHAnsi" w:hAnsiTheme="minorHAnsi" w:cstheme="minorHAnsi"/>
          <w:spacing w:val="-2"/>
        </w:rPr>
        <w:t xml:space="preserve"> nor have any contractual relationship with the department.</w:t>
      </w:r>
      <w:r w:rsidR="00460194">
        <w:rPr>
          <w:rFonts w:asciiTheme="minorHAnsi" w:hAnsiTheme="minorHAnsi" w:cstheme="minorHAnsi"/>
          <w:spacing w:val="-2"/>
        </w:rPr>
        <w:t xml:space="preserve"> </w:t>
      </w:r>
    </w:p>
    <w:p w:rsidR="00CD6C9D" w:rsidRPr="00FB15B8" w:rsidRDefault="00CD6C9D" w:rsidP="00FB15B8">
      <w:pPr>
        <w:pStyle w:val="ListParagraph"/>
        <w:numPr>
          <w:ilvl w:val="0"/>
          <w:numId w:val="32"/>
        </w:numPr>
        <w:tabs>
          <w:tab w:val="decimal" w:pos="1296"/>
          <w:tab w:val="decimal" w:pos="4896"/>
        </w:tabs>
        <w:rPr>
          <w:rFonts w:asciiTheme="minorHAnsi" w:hAnsiTheme="minorHAnsi" w:cstheme="minorHAnsi"/>
          <w:spacing w:val="-2"/>
        </w:rPr>
      </w:pPr>
      <w:r w:rsidRPr="00460194">
        <w:rPr>
          <w:rFonts w:asciiTheme="minorHAnsi" w:hAnsiTheme="minorHAnsi" w:cstheme="minorHAnsi"/>
          <w:spacing w:val="-2"/>
        </w:rPr>
        <w:t xml:space="preserve">Perform all services required by this grant. </w:t>
      </w:r>
    </w:p>
    <w:p w:rsidR="00AA0A48" w:rsidRPr="00833698" w:rsidRDefault="00AA0A48" w:rsidP="00AA0A48">
      <w:pPr>
        <w:ind w:left="360"/>
        <w:rPr>
          <w:rFonts w:asciiTheme="minorHAnsi" w:hAnsiTheme="minorHAnsi" w:cstheme="minorHAnsi"/>
          <w:sz w:val="12"/>
          <w:szCs w:val="12"/>
        </w:rPr>
      </w:pPr>
    </w:p>
    <w:p w:rsidR="00F726B4" w:rsidRDefault="00F726B4" w:rsidP="005008FA">
      <w:pPr>
        <w:pStyle w:val="ListParagraph"/>
        <w:numPr>
          <w:ilvl w:val="0"/>
          <w:numId w:val="3"/>
        </w:numPr>
        <w:tabs>
          <w:tab w:val="left" w:pos="360"/>
          <w:tab w:val="decimal" w:pos="576"/>
          <w:tab w:val="decimal" w:pos="1296"/>
          <w:tab w:val="decimal" w:pos="2016"/>
          <w:tab w:val="decimal" w:pos="4896"/>
        </w:tabs>
        <w:ind w:hanging="1296"/>
        <w:rPr>
          <w:rFonts w:asciiTheme="minorHAnsi" w:hAnsiTheme="minorHAnsi" w:cstheme="minorHAnsi"/>
          <w:b/>
          <w:szCs w:val="24"/>
          <w:u w:val="single"/>
        </w:rPr>
      </w:pPr>
      <w:r w:rsidRPr="00833698">
        <w:rPr>
          <w:rFonts w:asciiTheme="minorHAnsi" w:hAnsiTheme="minorHAnsi" w:cstheme="minorHAnsi"/>
        </w:rPr>
        <w:br w:type="page"/>
      </w:r>
      <w:r w:rsidR="00E73AC9" w:rsidRPr="005008FA">
        <w:rPr>
          <w:rFonts w:asciiTheme="minorHAnsi" w:hAnsiTheme="minorHAnsi" w:cstheme="minorHAnsi"/>
          <w:b/>
          <w:szCs w:val="24"/>
          <w:u w:val="single"/>
        </w:rPr>
        <w:lastRenderedPageBreak/>
        <w:t xml:space="preserve">Standard Provisions </w:t>
      </w:r>
    </w:p>
    <w:p w:rsidR="005008FA" w:rsidRPr="005008FA" w:rsidRDefault="005008FA" w:rsidP="005008FA">
      <w:pPr>
        <w:tabs>
          <w:tab w:val="left" w:pos="360"/>
          <w:tab w:val="decimal" w:pos="576"/>
          <w:tab w:val="decimal" w:pos="1296"/>
          <w:tab w:val="decimal" w:pos="2016"/>
          <w:tab w:val="decimal" w:pos="4896"/>
        </w:tabs>
        <w:rPr>
          <w:rFonts w:asciiTheme="minorHAnsi" w:hAnsiTheme="minorHAnsi" w:cstheme="minorHAnsi"/>
          <w:b/>
          <w:szCs w:val="24"/>
          <w:u w:val="single"/>
        </w:rPr>
      </w:pPr>
    </w:p>
    <w:p w:rsidR="00E73AC9" w:rsidRPr="00833698" w:rsidRDefault="00B413B4" w:rsidP="00FB15B8">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Grantee Certification</w:t>
      </w:r>
      <w:r w:rsidR="00833698" w:rsidRPr="00833698">
        <w:rPr>
          <w:rFonts w:asciiTheme="minorHAnsi" w:hAnsiTheme="minorHAnsi" w:cstheme="minorHAnsi"/>
          <w:b/>
          <w:sz w:val="24"/>
          <w:szCs w:val="24"/>
        </w:rPr>
        <w:t>:</w:t>
      </w:r>
      <w:r w:rsidRPr="00833698">
        <w:rPr>
          <w:rFonts w:asciiTheme="minorHAnsi" w:hAnsiTheme="minorHAnsi" w:cstheme="minorHAnsi"/>
          <w:b/>
          <w:sz w:val="24"/>
          <w:szCs w:val="24"/>
        </w:rPr>
        <w:t xml:space="preserve"> </w:t>
      </w:r>
      <w:r w:rsidR="002C41AC" w:rsidRPr="00833698">
        <w:rPr>
          <w:rFonts w:asciiTheme="minorHAnsi" w:hAnsiTheme="minorHAnsi" w:cstheme="minorHAnsi"/>
          <w:sz w:val="24"/>
          <w:szCs w:val="24"/>
        </w:rPr>
        <w:t>By its signature on the grant agreement, the grantee, certifies that it possesses lawful authority to accept grant funds from the State of Alaska and to execute the work described in this document.</w:t>
      </w:r>
    </w:p>
    <w:p w:rsidR="00EB768E" w:rsidRPr="00833698" w:rsidRDefault="00B413B4" w:rsidP="00FB15B8">
      <w:pPr>
        <w:pStyle w:val="BodyText"/>
        <w:numPr>
          <w:ilvl w:val="0"/>
          <w:numId w:val="34"/>
        </w:numPr>
        <w:spacing w:after="120"/>
        <w:rPr>
          <w:rFonts w:asciiTheme="minorHAnsi" w:hAnsiTheme="minorHAnsi" w:cstheme="minorHAnsi"/>
          <w:b/>
          <w:sz w:val="24"/>
          <w:szCs w:val="24"/>
        </w:rPr>
      </w:pPr>
      <w:r w:rsidRPr="00833698">
        <w:rPr>
          <w:rFonts w:asciiTheme="minorHAnsi" w:hAnsiTheme="minorHAnsi" w:cstheme="minorHAnsi"/>
          <w:b/>
          <w:sz w:val="24"/>
          <w:szCs w:val="24"/>
        </w:rPr>
        <w:t xml:space="preserve">Grantee Not Officer, Employee, </w:t>
      </w:r>
      <w:r w:rsidR="00ED183A">
        <w:rPr>
          <w:rFonts w:asciiTheme="minorHAnsi" w:hAnsiTheme="minorHAnsi" w:cstheme="minorHAnsi"/>
          <w:b/>
          <w:sz w:val="24"/>
          <w:szCs w:val="24"/>
        </w:rPr>
        <w:t xml:space="preserve">or </w:t>
      </w:r>
      <w:r w:rsidRPr="00833698">
        <w:rPr>
          <w:rFonts w:asciiTheme="minorHAnsi" w:hAnsiTheme="minorHAnsi" w:cstheme="minorHAnsi"/>
          <w:b/>
          <w:sz w:val="24"/>
          <w:szCs w:val="24"/>
        </w:rPr>
        <w:t xml:space="preserve">Agent of </w:t>
      </w:r>
      <w:r w:rsidR="00F40AB6" w:rsidRPr="00833698">
        <w:rPr>
          <w:rFonts w:asciiTheme="minorHAnsi" w:hAnsiTheme="minorHAnsi" w:cstheme="minorHAnsi"/>
          <w:b/>
          <w:sz w:val="24"/>
          <w:szCs w:val="24"/>
        </w:rPr>
        <w:t xml:space="preserve">the </w:t>
      </w:r>
      <w:r w:rsidRPr="00833698">
        <w:rPr>
          <w:rFonts w:asciiTheme="minorHAnsi" w:hAnsiTheme="minorHAnsi" w:cstheme="minorHAnsi"/>
          <w:b/>
          <w:sz w:val="24"/>
          <w:szCs w:val="24"/>
        </w:rPr>
        <w:t>State</w:t>
      </w:r>
      <w:r w:rsidR="00833698">
        <w:rPr>
          <w:rFonts w:asciiTheme="minorHAnsi" w:hAnsiTheme="minorHAnsi" w:cstheme="minorHAnsi"/>
          <w:b/>
          <w:sz w:val="24"/>
          <w:szCs w:val="24"/>
        </w:rPr>
        <w:t>:</w:t>
      </w:r>
      <w:r w:rsidRPr="00833698">
        <w:rPr>
          <w:rFonts w:asciiTheme="minorHAnsi" w:hAnsiTheme="minorHAnsi" w:cstheme="minorHAnsi"/>
          <w:b/>
          <w:sz w:val="24"/>
          <w:szCs w:val="24"/>
        </w:rPr>
        <w:t xml:space="preserve">  </w:t>
      </w:r>
      <w:r w:rsidR="002C41AC" w:rsidRPr="00833698">
        <w:rPr>
          <w:rFonts w:asciiTheme="minorHAnsi" w:hAnsiTheme="minorHAnsi" w:cstheme="minorHAnsi"/>
          <w:sz w:val="24"/>
          <w:szCs w:val="24"/>
        </w:rPr>
        <w:t xml:space="preserve">The grantee and any agents and employees of the grantee are not officers or employees or agents of the state by </w:t>
      </w:r>
      <w:r w:rsidR="008A7520" w:rsidRPr="00833698">
        <w:rPr>
          <w:rFonts w:asciiTheme="minorHAnsi" w:hAnsiTheme="minorHAnsi" w:cstheme="minorHAnsi"/>
          <w:sz w:val="24"/>
          <w:szCs w:val="24"/>
        </w:rPr>
        <w:t>virtue of their signing or perfor</w:t>
      </w:r>
      <w:r w:rsidR="002C41AC" w:rsidRPr="00833698">
        <w:rPr>
          <w:rFonts w:asciiTheme="minorHAnsi" w:hAnsiTheme="minorHAnsi" w:cstheme="minorHAnsi"/>
          <w:sz w:val="24"/>
          <w:szCs w:val="24"/>
        </w:rPr>
        <w:t>ming under this grant agreement</w:t>
      </w:r>
      <w:r w:rsidR="002C41AC" w:rsidRPr="00833698">
        <w:rPr>
          <w:rFonts w:asciiTheme="minorHAnsi" w:hAnsiTheme="minorHAnsi" w:cstheme="minorHAnsi"/>
          <w:b/>
          <w:sz w:val="24"/>
          <w:szCs w:val="24"/>
        </w:rPr>
        <w:t>.</w:t>
      </w:r>
    </w:p>
    <w:p w:rsidR="00722A94" w:rsidRPr="00833698" w:rsidRDefault="00B413B4" w:rsidP="00FB15B8">
      <w:pPr>
        <w:pStyle w:val="BodyText"/>
        <w:numPr>
          <w:ilvl w:val="0"/>
          <w:numId w:val="34"/>
        </w:numPr>
        <w:spacing w:after="120"/>
        <w:rPr>
          <w:rFonts w:asciiTheme="minorHAnsi" w:hAnsiTheme="minorHAnsi" w:cstheme="minorHAnsi"/>
          <w:sz w:val="24"/>
          <w:szCs w:val="24"/>
        </w:rPr>
      </w:pPr>
      <w:r w:rsidRPr="00FB15B8">
        <w:rPr>
          <w:rFonts w:asciiTheme="minorHAnsi" w:hAnsiTheme="minorHAnsi" w:cstheme="minorHAnsi"/>
          <w:b/>
          <w:sz w:val="24"/>
          <w:szCs w:val="24"/>
        </w:rPr>
        <w:t>Indemnificatio</w:t>
      </w:r>
      <w:r w:rsidRPr="00833698">
        <w:rPr>
          <w:rFonts w:asciiTheme="minorHAnsi" w:hAnsiTheme="minorHAnsi" w:cstheme="minorHAnsi"/>
          <w:b/>
          <w:sz w:val="24"/>
          <w:szCs w:val="24"/>
        </w:rPr>
        <w:t>n</w:t>
      </w:r>
      <w:r w:rsidR="00833698">
        <w:rPr>
          <w:rFonts w:asciiTheme="minorHAnsi" w:hAnsiTheme="minorHAnsi" w:cstheme="minorHAnsi"/>
          <w:b/>
          <w:sz w:val="24"/>
          <w:szCs w:val="24"/>
        </w:rPr>
        <w:t>:</w:t>
      </w:r>
      <w:r w:rsidRPr="00833698">
        <w:rPr>
          <w:rFonts w:asciiTheme="minorHAnsi" w:hAnsiTheme="minorHAnsi" w:cstheme="minorHAnsi"/>
          <w:sz w:val="24"/>
          <w:szCs w:val="24"/>
        </w:rPr>
        <w:t xml:space="preserve"> </w:t>
      </w:r>
      <w:r w:rsidR="002C41AC" w:rsidRPr="00833698">
        <w:rPr>
          <w:rFonts w:asciiTheme="minorHAnsi" w:hAnsiTheme="minorHAnsi" w:cstheme="minorHAnsi"/>
          <w:sz w:val="24"/>
          <w:szCs w:val="24"/>
        </w:rPr>
        <w:t>The grantee shall defend, indemnify, save, and hold harmless the State of Alaska and its officers, agents, members, and employees, from all claims, suits, or actions of any nature pertain to this grant and arising out of the activities of the grantee or its subcontractors, agents, or employees.</w:t>
      </w:r>
    </w:p>
    <w:p w:rsidR="002C41AC" w:rsidRPr="00833698" w:rsidRDefault="002C41AC" w:rsidP="00FB15B8">
      <w:pPr>
        <w:pStyle w:val="BodyText"/>
        <w:numPr>
          <w:ilvl w:val="1"/>
          <w:numId w:val="34"/>
        </w:numPr>
        <w:spacing w:after="120"/>
        <w:rPr>
          <w:rFonts w:asciiTheme="minorHAnsi" w:hAnsiTheme="minorHAnsi" w:cstheme="minorHAnsi"/>
          <w:sz w:val="24"/>
          <w:szCs w:val="24"/>
        </w:rPr>
      </w:pPr>
      <w:r w:rsidRPr="00833698">
        <w:rPr>
          <w:rFonts w:asciiTheme="minorHAnsi" w:hAnsiTheme="minorHAnsi" w:cstheme="minorHAnsi"/>
          <w:sz w:val="24"/>
          <w:szCs w:val="24"/>
        </w:rPr>
        <w:t>In the event that any action, suit, or proceeding is brought against the state, upon any matter her</w:t>
      </w:r>
      <w:r w:rsidR="00722A94" w:rsidRPr="00833698">
        <w:rPr>
          <w:rFonts w:asciiTheme="minorHAnsi" w:hAnsiTheme="minorHAnsi" w:cstheme="minorHAnsi"/>
          <w:sz w:val="24"/>
          <w:szCs w:val="24"/>
        </w:rPr>
        <w:t>e</w:t>
      </w:r>
      <w:r w:rsidRPr="00833698">
        <w:rPr>
          <w:rFonts w:asciiTheme="minorHAnsi" w:hAnsiTheme="minorHAnsi" w:cstheme="minorHAnsi"/>
          <w:sz w:val="24"/>
          <w:szCs w:val="24"/>
        </w:rPr>
        <w:t>in indemnified against, the state shall, as soon as practicable, provide written notice of such action to the grantee by certified mail.</w:t>
      </w:r>
    </w:p>
    <w:p w:rsidR="00EB768E" w:rsidRPr="00833698" w:rsidRDefault="00B413B4" w:rsidP="00FB15B8">
      <w:pPr>
        <w:pStyle w:val="BodyText"/>
        <w:numPr>
          <w:ilvl w:val="0"/>
          <w:numId w:val="34"/>
        </w:numPr>
        <w:spacing w:after="120"/>
        <w:rPr>
          <w:rFonts w:asciiTheme="minorHAnsi" w:hAnsiTheme="minorHAnsi" w:cstheme="minorHAnsi"/>
          <w:b/>
          <w:sz w:val="24"/>
          <w:szCs w:val="24"/>
        </w:rPr>
      </w:pPr>
      <w:r w:rsidRPr="00833698">
        <w:rPr>
          <w:rFonts w:asciiTheme="minorHAnsi" w:hAnsiTheme="minorHAnsi" w:cstheme="minorHAnsi"/>
          <w:b/>
          <w:sz w:val="24"/>
          <w:szCs w:val="24"/>
        </w:rPr>
        <w:t>Notification of Change</w:t>
      </w:r>
      <w:r w:rsidR="00833698">
        <w:rPr>
          <w:rFonts w:asciiTheme="minorHAnsi" w:hAnsiTheme="minorHAnsi" w:cstheme="minorHAnsi"/>
          <w:b/>
          <w:sz w:val="24"/>
          <w:szCs w:val="24"/>
        </w:rPr>
        <w:t>:</w:t>
      </w:r>
      <w:r w:rsidRPr="00833698">
        <w:rPr>
          <w:rFonts w:asciiTheme="minorHAnsi" w:hAnsiTheme="minorHAnsi" w:cstheme="minorHAnsi"/>
          <w:b/>
          <w:sz w:val="24"/>
          <w:szCs w:val="24"/>
        </w:rPr>
        <w:t xml:space="preserve"> </w:t>
      </w:r>
      <w:r w:rsidR="00DF1647" w:rsidRPr="00833698">
        <w:rPr>
          <w:rFonts w:asciiTheme="minorHAnsi" w:hAnsiTheme="minorHAnsi" w:cstheme="minorHAnsi"/>
          <w:sz w:val="24"/>
          <w:szCs w:val="24"/>
        </w:rPr>
        <w:t xml:space="preserve">A grantee shall notify the department in writing of a change in key grant administration personnel and contact information either before the change or within 30 days </w:t>
      </w:r>
      <w:r w:rsidR="00277A17" w:rsidRPr="00833698">
        <w:rPr>
          <w:rFonts w:asciiTheme="minorHAnsi" w:hAnsiTheme="minorHAnsi" w:cstheme="minorHAnsi"/>
          <w:sz w:val="24"/>
          <w:szCs w:val="24"/>
        </w:rPr>
        <w:t xml:space="preserve">of </w:t>
      </w:r>
      <w:r w:rsidR="00DF1647" w:rsidRPr="00833698">
        <w:rPr>
          <w:rFonts w:asciiTheme="minorHAnsi" w:hAnsiTheme="minorHAnsi" w:cstheme="minorHAnsi"/>
          <w:sz w:val="24"/>
          <w:szCs w:val="24"/>
        </w:rPr>
        <w:t>the change.</w:t>
      </w:r>
    </w:p>
    <w:p w:rsidR="00EB768E" w:rsidRPr="00833698" w:rsidRDefault="00B413B4" w:rsidP="00FB15B8">
      <w:pPr>
        <w:pStyle w:val="BodyText"/>
        <w:numPr>
          <w:ilvl w:val="0"/>
          <w:numId w:val="34"/>
        </w:numPr>
        <w:spacing w:after="120"/>
        <w:rPr>
          <w:rFonts w:asciiTheme="minorHAnsi" w:hAnsiTheme="minorHAnsi" w:cstheme="minorHAnsi"/>
          <w:b/>
          <w:sz w:val="24"/>
          <w:szCs w:val="24"/>
        </w:rPr>
      </w:pPr>
      <w:r w:rsidRPr="00833698">
        <w:rPr>
          <w:rFonts w:asciiTheme="minorHAnsi" w:hAnsiTheme="minorHAnsi" w:cstheme="minorHAnsi"/>
          <w:b/>
          <w:sz w:val="24"/>
          <w:szCs w:val="24"/>
        </w:rPr>
        <w:t>Materials Developed With Grant Funds</w:t>
      </w:r>
      <w:r w:rsidR="00833698">
        <w:rPr>
          <w:rFonts w:asciiTheme="minorHAnsi" w:hAnsiTheme="minorHAnsi" w:cstheme="minorHAnsi"/>
          <w:b/>
          <w:sz w:val="24"/>
          <w:szCs w:val="24"/>
        </w:rPr>
        <w:t>:</w:t>
      </w:r>
      <w:r w:rsidR="00DF1647" w:rsidRPr="00833698">
        <w:rPr>
          <w:rFonts w:asciiTheme="minorHAnsi" w:hAnsiTheme="minorHAnsi" w:cstheme="minorHAnsi"/>
          <w:b/>
          <w:sz w:val="24"/>
          <w:szCs w:val="24"/>
        </w:rPr>
        <w:t xml:space="preserve"> </w:t>
      </w:r>
      <w:r w:rsidR="00DF1647" w:rsidRPr="00833698">
        <w:rPr>
          <w:rFonts w:asciiTheme="minorHAnsi" w:hAnsiTheme="minorHAnsi" w:cstheme="minorHAnsi"/>
          <w:sz w:val="24"/>
          <w:szCs w:val="24"/>
        </w:rPr>
        <w:t>Materials developed with grant funds are the property of the state.  A final copy of the material must be sent to the department for statewide dissemination, if appropriate.  Such material shall contain an acknowledgment of the use of state funds in the development of that material.</w:t>
      </w:r>
    </w:p>
    <w:p w:rsidR="00EB768E" w:rsidRPr="00833698" w:rsidRDefault="00B413B4" w:rsidP="00FB15B8">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Administration</w:t>
      </w:r>
      <w:r w:rsidR="00833698">
        <w:rPr>
          <w:rFonts w:asciiTheme="minorHAnsi" w:hAnsiTheme="minorHAnsi" w:cstheme="minorHAnsi"/>
          <w:b/>
          <w:sz w:val="24"/>
          <w:szCs w:val="24"/>
        </w:rPr>
        <w:t>:</w:t>
      </w:r>
      <w:r w:rsidR="00DF1647" w:rsidRPr="00833698">
        <w:rPr>
          <w:rFonts w:asciiTheme="minorHAnsi" w:hAnsiTheme="minorHAnsi" w:cstheme="minorHAnsi"/>
          <w:b/>
          <w:sz w:val="24"/>
          <w:szCs w:val="24"/>
        </w:rPr>
        <w:t xml:space="preserve"> </w:t>
      </w:r>
      <w:r w:rsidR="00DF1647" w:rsidRPr="00833698">
        <w:rPr>
          <w:rFonts w:asciiTheme="minorHAnsi" w:hAnsiTheme="minorHAnsi" w:cstheme="minorHAnsi"/>
          <w:sz w:val="24"/>
          <w:szCs w:val="24"/>
        </w:rPr>
        <w:t xml:space="preserve">A grantee shall properly administer its grant in compliance with the provisions of this grant agreement whether or not the grantee has subcontracted any administrative duties to another agency or individual.  Administration of an allowable activity not specified in this grant agreement will be subject to department approval before implementation. </w:t>
      </w:r>
    </w:p>
    <w:p w:rsidR="00EB768E" w:rsidRPr="00833698" w:rsidRDefault="00B413B4" w:rsidP="00FB15B8">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Grant Agreement Amendments</w:t>
      </w:r>
      <w:r w:rsidR="00833698">
        <w:rPr>
          <w:rFonts w:asciiTheme="minorHAnsi" w:hAnsiTheme="minorHAnsi" w:cstheme="minorHAnsi"/>
          <w:b/>
          <w:sz w:val="24"/>
          <w:szCs w:val="24"/>
        </w:rPr>
        <w:t>:</w:t>
      </w:r>
      <w:r w:rsidR="00DF1647" w:rsidRPr="00833698">
        <w:rPr>
          <w:rFonts w:asciiTheme="minorHAnsi" w:hAnsiTheme="minorHAnsi" w:cstheme="minorHAnsi"/>
          <w:b/>
          <w:sz w:val="24"/>
          <w:szCs w:val="24"/>
        </w:rPr>
        <w:t xml:space="preserve"> </w:t>
      </w:r>
      <w:r w:rsidR="003C78BE" w:rsidRPr="00833698">
        <w:rPr>
          <w:rFonts w:asciiTheme="minorHAnsi" w:hAnsiTheme="minorHAnsi" w:cstheme="minorHAnsi"/>
          <w:sz w:val="24"/>
          <w:szCs w:val="24"/>
        </w:rPr>
        <w:t xml:space="preserve">Grant agreement, amendments, to be binding on both the state and the grantee, must be made in formal amendment format. </w:t>
      </w:r>
    </w:p>
    <w:p w:rsidR="00EB768E" w:rsidRPr="00833698" w:rsidRDefault="00B413B4" w:rsidP="00FB15B8">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Grant Renewal</w:t>
      </w:r>
      <w:r w:rsidR="00833698">
        <w:rPr>
          <w:rFonts w:asciiTheme="minorHAnsi" w:hAnsiTheme="minorHAnsi" w:cstheme="minorHAnsi"/>
          <w:b/>
          <w:sz w:val="24"/>
          <w:szCs w:val="24"/>
        </w:rPr>
        <w:t>:</w:t>
      </w:r>
      <w:r w:rsidR="003C78BE" w:rsidRPr="00833698">
        <w:rPr>
          <w:rFonts w:asciiTheme="minorHAnsi" w:hAnsiTheme="minorHAnsi" w:cstheme="minorHAnsi"/>
          <w:b/>
          <w:sz w:val="24"/>
          <w:szCs w:val="24"/>
        </w:rPr>
        <w:t xml:space="preserve"> </w:t>
      </w:r>
      <w:r w:rsidR="003C78BE" w:rsidRPr="00833698">
        <w:rPr>
          <w:rFonts w:asciiTheme="minorHAnsi" w:hAnsiTheme="minorHAnsi" w:cstheme="minorHAnsi"/>
          <w:sz w:val="24"/>
          <w:szCs w:val="24"/>
        </w:rPr>
        <w:t>At the discretion of the department, the terms and conditions of this grant may be renewed, depending on satisfactory performance by the grantee and appropriation of program funds.  Satisfactory performance of grant activities will be determined by self-evaluation, monitoring by the department, program activity and expense reporting, timely submission of an acceptable application for grant renewal, grantee receiving Federal Head Start Funds, and other criteria deemed appropriate by the department.  The department reserves the right during grant renewal to negotiate a new funding level, and additional or different grant activities and other conditions regarding the grant.</w:t>
      </w:r>
    </w:p>
    <w:p w:rsidR="00EB768E" w:rsidRPr="00833698" w:rsidRDefault="00B413B4" w:rsidP="00FB15B8">
      <w:pPr>
        <w:pStyle w:val="BodyText"/>
        <w:numPr>
          <w:ilvl w:val="0"/>
          <w:numId w:val="34"/>
        </w:numPr>
        <w:spacing w:after="120"/>
        <w:rPr>
          <w:rFonts w:asciiTheme="minorHAnsi" w:hAnsiTheme="minorHAnsi" w:cstheme="minorHAnsi"/>
          <w:b/>
          <w:sz w:val="24"/>
          <w:szCs w:val="24"/>
        </w:rPr>
      </w:pPr>
      <w:r w:rsidRPr="00833698">
        <w:rPr>
          <w:rFonts w:asciiTheme="minorHAnsi" w:hAnsiTheme="minorHAnsi" w:cstheme="minorHAnsi"/>
          <w:b/>
          <w:sz w:val="24"/>
          <w:szCs w:val="24"/>
        </w:rPr>
        <w:t>Confidentiality</w:t>
      </w:r>
      <w:r w:rsidR="00833698">
        <w:rPr>
          <w:rFonts w:asciiTheme="minorHAnsi" w:hAnsiTheme="minorHAnsi" w:cstheme="minorHAnsi"/>
          <w:b/>
          <w:sz w:val="24"/>
          <w:szCs w:val="24"/>
        </w:rPr>
        <w:t>:</w:t>
      </w:r>
      <w:r w:rsidRPr="00833698">
        <w:rPr>
          <w:rFonts w:asciiTheme="minorHAnsi" w:hAnsiTheme="minorHAnsi" w:cstheme="minorHAnsi"/>
          <w:b/>
          <w:sz w:val="24"/>
          <w:szCs w:val="24"/>
        </w:rPr>
        <w:t xml:space="preserve"> </w:t>
      </w:r>
      <w:r w:rsidR="003C78BE" w:rsidRPr="00833698">
        <w:rPr>
          <w:rFonts w:asciiTheme="minorHAnsi" w:hAnsiTheme="minorHAnsi" w:cstheme="minorHAnsi"/>
          <w:sz w:val="24"/>
          <w:szCs w:val="24"/>
        </w:rPr>
        <w:t>The grantee shall restrict the use or disclosure of information pertaining to a child or to a child’s family to purposes directly related to the administration for the program, except that disclosure shall be made to the department upon request.</w:t>
      </w:r>
    </w:p>
    <w:p w:rsidR="00EB768E" w:rsidRPr="00833698" w:rsidRDefault="00B413B4" w:rsidP="00FB15B8">
      <w:pPr>
        <w:pStyle w:val="BodyText"/>
        <w:keepNext/>
        <w:numPr>
          <w:ilvl w:val="0"/>
          <w:numId w:val="34"/>
        </w:numPr>
        <w:rPr>
          <w:rFonts w:asciiTheme="minorHAnsi" w:hAnsiTheme="minorHAnsi" w:cstheme="minorHAnsi"/>
          <w:sz w:val="24"/>
          <w:szCs w:val="24"/>
        </w:rPr>
      </w:pPr>
      <w:r w:rsidRPr="00833698">
        <w:rPr>
          <w:rFonts w:asciiTheme="minorHAnsi" w:hAnsiTheme="minorHAnsi" w:cstheme="minorHAnsi"/>
          <w:b/>
          <w:sz w:val="24"/>
          <w:szCs w:val="24"/>
        </w:rPr>
        <w:lastRenderedPageBreak/>
        <w:t>Subcontracts</w:t>
      </w:r>
      <w:r w:rsidR="00833698">
        <w:rPr>
          <w:rFonts w:asciiTheme="minorHAnsi" w:hAnsiTheme="minorHAnsi" w:cstheme="minorHAnsi"/>
          <w:b/>
          <w:sz w:val="24"/>
          <w:szCs w:val="24"/>
        </w:rPr>
        <w:t>:</w:t>
      </w:r>
      <w:r w:rsidR="003C78BE" w:rsidRPr="00833698">
        <w:rPr>
          <w:rFonts w:asciiTheme="minorHAnsi" w:hAnsiTheme="minorHAnsi" w:cstheme="minorHAnsi"/>
          <w:b/>
          <w:sz w:val="24"/>
          <w:szCs w:val="24"/>
        </w:rPr>
        <w:t xml:space="preserve"> </w:t>
      </w:r>
      <w:r w:rsidR="003C78BE" w:rsidRPr="00833698">
        <w:rPr>
          <w:rFonts w:asciiTheme="minorHAnsi" w:hAnsiTheme="minorHAnsi" w:cstheme="minorHAnsi"/>
          <w:sz w:val="24"/>
          <w:szCs w:val="24"/>
        </w:rPr>
        <w:t xml:space="preserve">A grantee may subcontract with an individual or organization for the performance of program activities within its </w:t>
      </w:r>
      <w:r w:rsidR="00466E34" w:rsidRPr="00833698">
        <w:rPr>
          <w:rFonts w:asciiTheme="minorHAnsi" w:hAnsiTheme="minorHAnsi" w:cstheme="minorHAnsi"/>
          <w:sz w:val="24"/>
          <w:szCs w:val="24"/>
        </w:rPr>
        <w:t>grant</w:t>
      </w:r>
      <w:r w:rsidR="003C78BE" w:rsidRPr="00833698">
        <w:rPr>
          <w:rFonts w:asciiTheme="minorHAnsi" w:hAnsiTheme="minorHAnsi" w:cstheme="minorHAnsi"/>
          <w:sz w:val="24"/>
          <w:szCs w:val="24"/>
        </w:rPr>
        <w:t xml:space="preserve"> boundaries, if the grantee:</w:t>
      </w:r>
    </w:p>
    <w:p w:rsidR="003C78BE" w:rsidRPr="00833698" w:rsidRDefault="006E333E" w:rsidP="00FB15B8">
      <w:pPr>
        <w:pStyle w:val="BodyText"/>
        <w:keepNext/>
        <w:numPr>
          <w:ilvl w:val="1"/>
          <w:numId w:val="34"/>
        </w:numPr>
        <w:rPr>
          <w:rFonts w:asciiTheme="minorHAnsi" w:hAnsiTheme="minorHAnsi" w:cstheme="minorHAnsi"/>
          <w:sz w:val="24"/>
          <w:szCs w:val="24"/>
        </w:rPr>
      </w:pPr>
      <w:r>
        <w:rPr>
          <w:rFonts w:asciiTheme="minorHAnsi" w:hAnsiTheme="minorHAnsi" w:cstheme="minorHAnsi"/>
          <w:sz w:val="24"/>
          <w:szCs w:val="24"/>
        </w:rPr>
        <w:t>c</w:t>
      </w:r>
      <w:r w:rsidR="003C78BE" w:rsidRPr="00833698">
        <w:rPr>
          <w:rFonts w:asciiTheme="minorHAnsi" w:hAnsiTheme="minorHAnsi" w:cstheme="minorHAnsi"/>
          <w:sz w:val="24"/>
          <w:szCs w:val="24"/>
        </w:rPr>
        <w:t>omplies with its documented procurement procedures;</w:t>
      </w:r>
    </w:p>
    <w:p w:rsidR="003C78BE" w:rsidRPr="00833698" w:rsidRDefault="006E333E" w:rsidP="00FB15B8">
      <w:pPr>
        <w:pStyle w:val="BodyText"/>
        <w:keepNext/>
        <w:numPr>
          <w:ilvl w:val="1"/>
          <w:numId w:val="34"/>
        </w:numPr>
        <w:rPr>
          <w:rFonts w:asciiTheme="minorHAnsi" w:hAnsiTheme="minorHAnsi" w:cstheme="minorHAnsi"/>
          <w:sz w:val="24"/>
          <w:szCs w:val="24"/>
        </w:rPr>
      </w:pPr>
      <w:r>
        <w:rPr>
          <w:rFonts w:asciiTheme="minorHAnsi" w:hAnsiTheme="minorHAnsi" w:cstheme="minorHAnsi"/>
          <w:sz w:val="24"/>
          <w:szCs w:val="24"/>
        </w:rPr>
        <w:t>o</w:t>
      </w:r>
      <w:r w:rsidR="003C78BE" w:rsidRPr="00833698">
        <w:rPr>
          <w:rFonts w:asciiTheme="minorHAnsi" w:hAnsiTheme="minorHAnsi" w:cstheme="minorHAnsi"/>
          <w:sz w:val="24"/>
          <w:szCs w:val="24"/>
        </w:rPr>
        <w:t>btains pr</w:t>
      </w:r>
      <w:r w:rsidR="00466E34" w:rsidRPr="00833698">
        <w:rPr>
          <w:rFonts w:asciiTheme="minorHAnsi" w:hAnsiTheme="minorHAnsi" w:cstheme="minorHAnsi"/>
          <w:sz w:val="24"/>
          <w:szCs w:val="24"/>
        </w:rPr>
        <w:t>i</w:t>
      </w:r>
      <w:r w:rsidR="003C78BE" w:rsidRPr="00833698">
        <w:rPr>
          <w:rFonts w:asciiTheme="minorHAnsi" w:hAnsiTheme="minorHAnsi" w:cstheme="minorHAnsi"/>
          <w:sz w:val="24"/>
          <w:szCs w:val="24"/>
        </w:rPr>
        <w:t>or approval of the department before entering into the subcontract;</w:t>
      </w:r>
    </w:p>
    <w:p w:rsidR="003C78BE" w:rsidRPr="00833698" w:rsidRDefault="006E333E" w:rsidP="00FB15B8">
      <w:pPr>
        <w:pStyle w:val="BodyText"/>
        <w:keepNext/>
        <w:numPr>
          <w:ilvl w:val="1"/>
          <w:numId w:val="34"/>
        </w:numPr>
        <w:rPr>
          <w:rFonts w:asciiTheme="minorHAnsi" w:hAnsiTheme="minorHAnsi" w:cstheme="minorHAnsi"/>
          <w:sz w:val="24"/>
          <w:szCs w:val="24"/>
        </w:rPr>
      </w:pPr>
      <w:r>
        <w:rPr>
          <w:rFonts w:asciiTheme="minorHAnsi" w:hAnsiTheme="minorHAnsi" w:cstheme="minorHAnsi"/>
          <w:sz w:val="24"/>
          <w:szCs w:val="24"/>
        </w:rPr>
        <w:t>m</w:t>
      </w:r>
      <w:r w:rsidR="00466E34" w:rsidRPr="00833698">
        <w:rPr>
          <w:rFonts w:asciiTheme="minorHAnsi" w:hAnsiTheme="minorHAnsi" w:cstheme="minorHAnsi"/>
          <w:sz w:val="24"/>
          <w:szCs w:val="24"/>
        </w:rPr>
        <w:t>aintains an original copy of the executed subcontract as part of its grant file; and</w:t>
      </w:r>
    </w:p>
    <w:p w:rsidR="00466E34" w:rsidRDefault="006E333E" w:rsidP="00FB15B8">
      <w:pPr>
        <w:pStyle w:val="BodyText"/>
        <w:keepNext/>
        <w:numPr>
          <w:ilvl w:val="1"/>
          <w:numId w:val="34"/>
        </w:numPr>
        <w:rPr>
          <w:rFonts w:asciiTheme="minorHAnsi" w:hAnsiTheme="minorHAnsi" w:cstheme="minorHAnsi"/>
          <w:sz w:val="24"/>
          <w:szCs w:val="24"/>
        </w:rPr>
      </w:pPr>
      <w:r>
        <w:rPr>
          <w:rFonts w:asciiTheme="minorHAnsi" w:hAnsiTheme="minorHAnsi" w:cstheme="minorHAnsi"/>
          <w:sz w:val="24"/>
          <w:szCs w:val="24"/>
        </w:rPr>
        <w:t>a</w:t>
      </w:r>
      <w:r w:rsidR="00466E34" w:rsidRPr="00833698">
        <w:rPr>
          <w:rFonts w:asciiTheme="minorHAnsi" w:hAnsiTheme="minorHAnsi" w:cstheme="minorHAnsi"/>
          <w:sz w:val="24"/>
          <w:szCs w:val="24"/>
        </w:rPr>
        <w:t>ssumes full responsibility for all actions of the subcontractor performed under the subcontract.</w:t>
      </w:r>
    </w:p>
    <w:p w:rsidR="00FB15B8" w:rsidRPr="00833698" w:rsidRDefault="00FB15B8" w:rsidP="00FB15B8">
      <w:pPr>
        <w:pStyle w:val="BodyText"/>
        <w:keepNext/>
        <w:ind w:left="1440"/>
        <w:rPr>
          <w:rFonts w:asciiTheme="minorHAnsi" w:hAnsiTheme="minorHAnsi" w:cstheme="minorHAnsi"/>
          <w:sz w:val="24"/>
          <w:szCs w:val="24"/>
        </w:rPr>
      </w:pPr>
    </w:p>
    <w:p w:rsidR="005A3292" w:rsidRPr="005A3292" w:rsidRDefault="00B413B4" w:rsidP="00FB15B8">
      <w:pPr>
        <w:pStyle w:val="BodyText"/>
        <w:numPr>
          <w:ilvl w:val="0"/>
          <w:numId w:val="34"/>
        </w:numPr>
        <w:spacing w:after="120"/>
        <w:rPr>
          <w:rFonts w:asciiTheme="minorHAnsi" w:hAnsiTheme="minorHAnsi" w:cstheme="minorHAnsi"/>
          <w:b/>
          <w:sz w:val="28"/>
        </w:rPr>
      </w:pPr>
      <w:r w:rsidRPr="00F82BC9">
        <w:rPr>
          <w:rFonts w:asciiTheme="minorHAnsi" w:hAnsiTheme="minorHAnsi" w:cstheme="minorHAnsi"/>
          <w:b/>
          <w:sz w:val="24"/>
          <w:szCs w:val="24"/>
        </w:rPr>
        <w:t>Reasonable and Necessary Costs</w:t>
      </w:r>
      <w:r w:rsidR="00833698" w:rsidRPr="00F82BC9">
        <w:rPr>
          <w:rFonts w:asciiTheme="minorHAnsi" w:hAnsiTheme="minorHAnsi" w:cstheme="minorHAnsi"/>
          <w:b/>
          <w:sz w:val="24"/>
          <w:szCs w:val="24"/>
        </w:rPr>
        <w:t>:</w:t>
      </w:r>
      <w:r w:rsidRPr="00F82BC9">
        <w:rPr>
          <w:rFonts w:asciiTheme="minorHAnsi" w:hAnsiTheme="minorHAnsi" w:cstheme="minorHAnsi"/>
          <w:b/>
          <w:sz w:val="24"/>
          <w:szCs w:val="24"/>
        </w:rPr>
        <w:t xml:space="preserve"> </w:t>
      </w:r>
      <w:r w:rsidR="00BF3DB3" w:rsidRPr="00F82BC9">
        <w:rPr>
          <w:rFonts w:asciiTheme="minorHAnsi" w:hAnsiTheme="minorHAnsi" w:cstheme="minorHAnsi"/>
          <w:sz w:val="24"/>
          <w:szCs w:val="24"/>
        </w:rPr>
        <w:t>A grantee will be reimbursed for actual costs that are reasonable, necessary, directly related to the performance of the grant, and within the terms of this agreement.  Expenditures of grant funds will be documented in the grantees’ files by contractual, billing and payment records.</w:t>
      </w:r>
      <w:r w:rsidR="005008FA" w:rsidRPr="00F82BC9">
        <w:rPr>
          <w:rFonts w:asciiTheme="minorHAnsi" w:hAnsiTheme="minorHAnsi" w:cstheme="minorHAnsi"/>
          <w:sz w:val="24"/>
          <w:szCs w:val="24"/>
        </w:rPr>
        <w:t xml:space="preserve">  </w:t>
      </w:r>
    </w:p>
    <w:p w:rsidR="00F82BC9" w:rsidRPr="005A3292" w:rsidRDefault="005A3292" w:rsidP="00FB15B8">
      <w:pPr>
        <w:pStyle w:val="BodyText"/>
        <w:numPr>
          <w:ilvl w:val="0"/>
          <w:numId w:val="34"/>
        </w:numPr>
        <w:spacing w:after="120"/>
        <w:rPr>
          <w:rFonts w:asciiTheme="minorHAnsi" w:hAnsiTheme="minorHAnsi" w:cstheme="minorHAnsi"/>
          <w:b/>
          <w:sz w:val="28"/>
        </w:rPr>
      </w:pPr>
      <w:r>
        <w:rPr>
          <w:rFonts w:asciiTheme="minorHAnsi" w:hAnsiTheme="minorHAnsi" w:cstheme="minorHAnsi"/>
          <w:b/>
          <w:sz w:val="24"/>
          <w:szCs w:val="24"/>
        </w:rPr>
        <w:t>Budget:</w:t>
      </w:r>
      <w:r>
        <w:rPr>
          <w:rFonts w:asciiTheme="minorHAnsi" w:hAnsiTheme="minorHAnsi" w:cstheme="minorHAnsi"/>
          <w:sz w:val="24"/>
          <w:szCs w:val="24"/>
        </w:rPr>
        <w:t xml:space="preserve"> The grantee must provide a budget and narrative description by line.</w:t>
      </w:r>
      <w:r w:rsidRPr="005A3292">
        <w:rPr>
          <w:rFonts w:asciiTheme="minorHAnsi" w:hAnsiTheme="minorHAnsi" w:cstheme="minorHAnsi"/>
          <w:sz w:val="24"/>
          <w:szCs w:val="24"/>
        </w:rPr>
        <w:t xml:space="preserve"> </w:t>
      </w:r>
      <w:r w:rsidR="00F82BC9" w:rsidRPr="005A3292">
        <w:rPr>
          <w:rFonts w:asciiTheme="minorHAnsi" w:hAnsiTheme="minorHAnsi" w:cstheme="minorHAnsi"/>
          <w:sz w:val="24"/>
          <w:szCs w:val="24"/>
        </w:rPr>
        <w:t xml:space="preserve">The grantee is allowed </w:t>
      </w:r>
      <w:r w:rsidRPr="005A3292">
        <w:rPr>
          <w:rFonts w:asciiTheme="minorHAnsi" w:hAnsiTheme="minorHAnsi" w:cstheme="minorHAnsi"/>
          <w:sz w:val="24"/>
          <w:szCs w:val="24"/>
        </w:rPr>
        <w:t>to e</w:t>
      </w:r>
      <w:r w:rsidR="00F82BC9" w:rsidRPr="005A3292">
        <w:rPr>
          <w:rFonts w:asciiTheme="minorHAnsi" w:hAnsiTheme="minorHAnsi" w:cstheme="minorHAnsi"/>
          <w:sz w:val="24"/>
          <w:szCs w:val="24"/>
        </w:rPr>
        <w:t>xceed a budget line by no more 10% before a budget revision is required.</w:t>
      </w:r>
      <w:r>
        <w:rPr>
          <w:rFonts w:asciiTheme="minorHAnsi" w:hAnsiTheme="minorHAnsi" w:cstheme="minorHAnsi"/>
          <w:sz w:val="24"/>
          <w:szCs w:val="24"/>
        </w:rPr>
        <w:t xml:space="preserve"> </w:t>
      </w:r>
    </w:p>
    <w:p w:rsidR="00EB768E" w:rsidRPr="00F82BC9" w:rsidRDefault="00B413B4" w:rsidP="00FB15B8">
      <w:pPr>
        <w:pStyle w:val="BodyText"/>
        <w:numPr>
          <w:ilvl w:val="0"/>
          <w:numId w:val="34"/>
        </w:numPr>
        <w:spacing w:after="120"/>
        <w:rPr>
          <w:rFonts w:asciiTheme="minorHAnsi" w:hAnsiTheme="minorHAnsi" w:cstheme="minorHAnsi"/>
          <w:b/>
          <w:sz w:val="28"/>
        </w:rPr>
      </w:pPr>
      <w:r w:rsidRPr="00F82BC9">
        <w:rPr>
          <w:rFonts w:asciiTheme="minorHAnsi" w:hAnsiTheme="minorHAnsi" w:cstheme="minorHAnsi"/>
          <w:b/>
          <w:sz w:val="24"/>
          <w:szCs w:val="24"/>
        </w:rPr>
        <w:t>Valid Expenditure Dates</w:t>
      </w:r>
      <w:r w:rsidR="00833698" w:rsidRPr="00F82BC9">
        <w:rPr>
          <w:rFonts w:asciiTheme="minorHAnsi" w:hAnsiTheme="minorHAnsi" w:cstheme="minorHAnsi"/>
          <w:b/>
          <w:sz w:val="24"/>
          <w:szCs w:val="24"/>
        </w:rPr>
        <w:t>:</w:t>
      </w:r>
      <w:r w:rsidR="006E333E" w:rsidRPr="00F82BC9">
        <w:rPr>
          <w:rFonts w:asciiTheme="minorHAnsi" w:hAnsiTheme="minorHAnsi" w:cstheme="minorHAnsi"/>
          <w:b/>
          <w:sz w:val="24"/>
          <w:szCs w:val="24"/>
        </w:rPr>
        <w:t xml:space="preserve"> </w:t>
      </w:r>
      <w:r w:rsidR="00BF3DB3" w:rsidRPr="00F82BC9">
        <w:rPr>
          <w:rFonts w:asciiTheme="minorHAnsi" w:hAnsiTheme="minorHAnsi" w:cstheme="minorHAnsi"/>
          <w:sz w:val="24"/>
          <w:szCs w:val="24"/>
        </w:rPr>
        <w:t>Reimbursable program costs must be incurred during the grant period.  A grantee shall not use current year grant funds to pay prior of future year obligations.  However, the cost of the annual independent audit may be claimed during the grant period in which the audit is completed</w:t>
      </w:r>
      <w:r w:rsidR="00BF3DB3" w:rsidRPr="00F82BC9">
        <w:rPr>
          <w:rFonts w:asciiTheme="minorHAnsi" w:hAnsiTheme="minorHAnsi" w:cstheme="minorHAnsi"/>
          <w:b/>
          <w:sz w:val="28"/>
        </w:rPr>
        <w:t>.</w:t>
      </w:r>
    </w:p>
    <w:p w:rsidR="00EB768E" w:rsidRDefault="00B413B4" w:rsidP="00FB15B8">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Travel and Per Diem</w:t>
      </w:r>
      <w:r w:rsidR="00833698">
        <w:rPr>
          <w:rFonts w:asciiTheme="minorHAnsi" w:hAnsiTheme="minorHAnsi" w:cstheme="minorHAnsi"/>
          <w:b/>
          <w:sz w:val="24"/>
          <w:szCs w:val="24"/>
        </w:rPr>
        <w:t>:</w:t>
      </w:r>
      <w:r w:rsidRPr="00833698">
        <w:rPr>
          <w:rFonts w:asciiTheme="minorHAnsi" w:hAnsiTheme="minorHAnsi" w:cstheme="minorHAnsi"/>
          <w:b/>
          <w:sz w:val="28"/>
        </w:rPr>
        <w:t xml:space="preserve"> </w:t>
      </w:r>
      <w:r w:rsidR="00BF3DB3" w:rsidRPr="00833698">
        <w:rPr>
          <w:rFonts w:asciiTheme="minorHAnsi" w:hAnsiTheme="minorHAnsi" w:cstheme="minorHAnsi"/>
          <w:sz w:val="24"/>
          <w:szCs w:val="24"/>
        </w:rPr>
        <w:t xml:space="preserve">A grantee may request reimbursement for travel and per diem expenses at a maximum equal to that provided to state government employees traveling in a specific geographic area, which follow IRS rates outside of Alaska, instate travel </w:t>
      </w:r>
      <w:r w:rsidR="00416B7F" w:rsidRPr="00833698">
        <w:rPr>
          <w:rFonts w:asciiTheme="minorHAnsi" w:hAnsiTheme="minorHAnsi" w:cstheme="minorHAnsi"/>
          <w:sz w:val="24"/>
          <w:szCs w:val="24"/>
        </w:rPr>
        <w:t xml:space="preserve">per diem </w:t>
      </w:r>
      <w:r w:rsidR="00BF3DB3" w:rsidRPr="00833698">
        <w:rPr>
          <w:rFonts w:asciiTheme="minorHAnsi" w:hAnsiTheme="minorHAnsi" w:cstheme="minorHAnsi"/>
          <w:sz w:val="24"/>
          <w:szCs w:val="24"/>
        </w:rPr>
        <w:t xml:space="preserve">is $60 per day. </w:t>
      </w:r>
      <w:r w:rsidR="00CF24EC">
        <w:rPr>
          <w:rFonts w:asciiTheme="minorHAnsi" w:hAnsiTheme="minorHAnsi" w:cstheme="minorHAnsi"/>
          <w:sz w:val="24"/>
          <w:szCs w:val="24"/>
        </w:rPr>
        <w:t xml:space="preserve">More information can be found at:  </w:t>
      </w:r>
      <w:hyperlink r:id="rId17" w:history="1">
        <w:r w:rsidR="00CF24EC" w:rsidRPr="00236152">
          <w:rPr>
            <w:rStyle w:val="Hyperlink"/>
            <w:rFonts w:asciiTheme="minorHAnsi" w:hAnsiTheme="minorHAnsi" w:cstheme="minorHAnsi"/>
            <w:sz w:val="24"/>
            <w:szCs w:val="24"/>
          </w:rPr>
          <w:t>http://doa.alaska.gov/travel</w:t>
        </w:r>
      </w:hyperlink>
    </w:p>
    <w:p w:rsidR="00EB768E" w:rsidRPr="00833698" w:rsidRDefault="00B413B4" w:rsidP="00FB15B8">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Separate Accounts</w:t>
      </w:r>
      <w:r w:rsidR="00833698">
        <w:rPr>
          <w:rFonts w:asciiTheme="minorHAnsi" w:hAnsiTheme="minorHAnsi" w:cstheme="minorHAnsi"/>
          <w:b/>
          <w:sz w:val="24"/>
          <w:szCs w:val="24"/>
        </w:rPr>
        <w:t>:</w:t>
      </w:r>
      <w:r w:rsidR="006E333E">
        <w:rPr>
          <w:rFonts w:asciiTheme="minorHAnsi" w:hAnsiTheme="minorHAnsi" w:cstheme="minorHAnsi"/>
          <w:b/>
          <w:sz w:val="24"/>
          <w:szCs w:val="24"/>
        </w:rPr>
        <w:t xml:space="preserve"> </w:t>
      </w:r>
      <w:r w:rsidR="00586F95" w:rsidRPr="00833698">
        <w:rPr>
          <w:rFonts w:asciiTheme="minorHAnsi" w:hAnsiTheme="minorHAnsi" w:cstheme="minorHAnsi"/>
          <w:sz w:val="24"/>
          <w:szCs w:val="24"/>
        </w:rPr>
        <w:t>The grantee shall keep record of this grant separate from all other fiscal and program records by state fiscal year.</w:t>
      </w:r>
    </w:p>
    <w:p w:rsidR="00EB768E" w:rsidRPr="00833698" w:rsidRDefault="00B413B4" w:rsidP="00FB15B8">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Release of State Funds</w:t>
      </w:r>
      <w:r w:rsidR="00833698">
        <w:rPr>
          <w:rFonts w:asciiTheme="minorHAnsi" w:hAnsiTheme="minorHAnsi" w:cstheme="minorHAnsi"/>
          <w:b/>
          <w:sz w:val="24"/>
          <w:szCs w:val="24"/>
        </w:rPr>
        <w:t>:</w:t>
      </w:r>
      <w:r w:rsidRPr="00833698">
        <w:rPr>
          <w:rFonts w:asciiTheme="minorHAnsi" w:hAnsiTheme="minorHAnsi" w:cstheme="minorHAnsi"/>
          <w:b/>
          <w:sz w:val="28"/>
        </w:rPr>
        <w:t xml:space="preserve"> </w:t>
      </w:r>
      <w:r w:rsidR="005C1875" w:rsidRPr="00833698">
        <w:rPr>
          <w:rFonts w:asciiTheme="minorHAnsi" w:hAnsiTheme="minorHAnsi" w:cstheme="minorHAnsi"/>
          <w:sz w:val="24"/>
          <w:szCs w:val="24"/>
        </w:rPr>
        <w:t>The granting of state funds through the department is for Alaska Head Start grant activities as described in the Federal Head Start Performance Standards. If for any reason, a federal Head Start grantee should be denied federal funding by Region X or Region XI (A.I.A.N.) during the grant year, the state Head Start funds would also be withdrawn. Consideration would be given to a new grantee for state funds if the Federal Head Start Office, Region X or Region XI (A.I.A.N.), selected a new agency to carry out the program. The financial and progra</w:t>
      </w:r>
      <w:r w:rsidR="002D6368" w:rsidRPr="00833698">
        <w:rPr>
          <w:rFonts w:asciiTheme="minorHAnsi" w:hAnsiTheme="minorHAnsi" w:cstheme="minorHAnsi"/>
          <w:sz w:val="24"/>
          <w:szCs w:val="24"/>
        </w:rPr>
        <w:t>mmatic integrity of the Alaska H</w:t>
      </w:r>
      <w:r w:rsidR="005C1875" w:rsidRPr="00833698">
        <w:rPr>
          <w:rFonts w:asciiTheme="minorHAnsi" w:hAnsiTheme="minorHAnsi" w:cstheme="minorHAnsi"/>
          <w:sz w:val="24"/>
          <w:szCs w:val="24"/>
        </w:rPr>
        <w:t>ead Start Program is based on and is in conjunction with Federal Head Start mandates.</w:t>
      </w:r>
      <w:r w:rsidR="002D6368" w:rsidRPr="00833698">
        <w:rPr>
          <w:rFonts w:asciiTheme="minorHAnsi" w:hAnsiTheme="minorHAnsi" w:cstheme="minorHAnsi"/>
          <w:sz w:val="24"/>
          <w:szCs w:val="24"/>
        </w:rPr>
        <w:t xml:space="preserve"> If these standards are not maintained, as determined by the department monitoring, funds would also be withdrawn.</w:t>
      </w:r>
    </w:p>
    <w:p w:rsidR="00EB768E" w:rsidRPr="00833698" w:rsidRDefault="00B413B4" w:rsidP="00FB15B8">
      <w:pPr>
        <w:pStyle w:val="BodyText"/>
        <w:numPr>
          <w:ilvl w:val="0"/>
          <w:numId w:val="34"/>
        </w:numPr>
        <w:rPr>
          <w:rFonts w:asciiTheme="minorHAnsi" w:hAnsiTheme="minorHAnsi" w:cstheme="minorHAnsi"/>
          <w:b/>
          <w:sz w:val="24"/>
          <w:szCs w:val="24"/>
        </w:rPr>
      </w:pPr>
      <w:r w:rsidRPr="00833698">
        <w:rPr>
          <w:rFonts w:asciiTheme="minorHAnsi" w:hAnsiTheme="minorHAnsi" w:cstheme="minorHAnsi"/>
          <w:b/>
          <w:sz w:val="24"/>
          <w:szCs w:val="24"/>
        </w:rPr>
        <w:t>Monitoring and Evaluation</w:t>
      </w:r>
      <w:r w:rsidR="00833698">
        <w:rPr>
          <w:rFonts w:asciiTheme="minorHAnsi" w:hAnsiTheme="minorHAnsi" w:cstheme="minorHAnsi"/>
          <w:b/>
          <w:sz w:val="24"/>
          <w:szCs w:val="24"/>
        </w:rPr>
        <w:t>:</w:t>
      </w:r>
    </w:p>
    <w:p w:rsidR="001F1DB7" w:rsidRPr="00833698" w:rsidRDefault="002D6368" w:rsidP="00BC3630">
      <w:pPr>
        <w:pStyle w:val="BodyText"/>
        <w:numPr>
          <w:ilvl w:val="1"/>
          <w:numId w:val="36"/>
        </w:numPr>
        <w:tabs>
          <w:tab w:val="left" w:pos="1080"/>
        </w:tabs>
        <w:spacing w:after="120"/>
        <w:rPr>
          <w:rFonts w:asciiTheme="minorHAnsi" w:hAnsiTheme="minorHAnsi" w:cstheme="minorHAnsi"/>
          <w:sz w:val="24"/>
          <w:szCs w:val="24"/>
        </w:rPr>
      </w:pPr>
      <w:r w:rsidRPr="00833698">
        <w:rPr>
          <w:rFonts w:asciiTheme="minorHAnsi" w:hAnsiTheme="minorHAnsi" w:cstheme="minorHAnsi"/>
          <w:sz w:val="24"/>
          <w:szCs w:val="24"/>
        </w:rPr>
        <w:t xml:space="preserve">The department will, at its discretion, monitor, inspect, and evaluate the performance </w:t>
      </w:r>
      <w:r w:rsidR="001F1DB7" w:rsidRPr="00833698">
        <w:rPr>
          <w:rFonts w:asciiTheme="minorHAnsi" w:hAnsiTheme="minorHAnsi" w:cstheme="minorHAnsi"/>
          <w:sz w:val="24"/>
          <w:szCs w:val="24"/>
        </w:rPr>
        <w:t xml:space="preserve">and </w:t>
      </w:r>
      <w:r w:rsidRPr="00833698">
        <w:rPr>
          <w:rFonts w:asciiTheme="minorHAnsi" w:hAnsiTheme="minorHAnsi" w:cstheme="minorHAnsi"/>
          <w:sz w:val="24"/>
          <w:szCs w:val="24"/>
        </w:rPr>
        <w:t>progress of a grant.</w:t>
      </w:r>
    </w:p>
    <w:p w:rsidR="002D6368" w:rsidRPr="00833698" w:rsidRDefault="002D6368" w:rsidP="00BC3630">
      <w:pPr>
        <w:pStyle w:val="BodyText"/>
        <w:numPr>
          <w:ilvl w:val="1"/>
          <w:numId w:val="36"/>
        </w:numPr>
        <w:spacing w:after="120"/>
        <w:rPr>
          <w:rFonts w:asciiTheme="minorHAnsi" w:hAnsiTheme="minorHAnsi" w:cstheme="minorHAnsi"/>
          <w:sz w:val="24"/>
          <w:szCs w:val="24"/>
        </w:rPr>
      </w:pPr>
      <w:r w:rsidRPr="00833698">
        <w:rPr>
          <w:rFonts w:asciiTheme="minorHAnsi" w:hAnsiTheme="minorHAnsi" w:cstheme="minorHAnsi"/>
          <w:sz w:val="24"/>
          <w:szCs w:val="24"/>
        </w:rPr>
        <w:t xml:space="preserve">A grantee shall provide the department, its designee, or independent auditors with access to its documents, papers, and records, and to those of the subcontractor. </w:t>
      </w:r>
    </w:p>
    <w:p w:rsidR="005008FA" w:rsidRDefault="00B413B4" w:rsidP="00BC3630">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Final Report</w:t>
      </w:r>
      <w:r w:rsidR="00833698">
        <w:rPr>
          <w:rFonts w:asciiTheme="minorHAnsi" w:hAnsiTheme="minorHAnsi" w:cstheme="minorHAnsi"/>
          <w:b/>
          <w:sz w:val="24"/>
          <w:szCs w:val="24"/>
        </w:rPr>
        <w:t>:</w:t>
      </w:r>
      <w:r w:rsidR="002D6368" w:rsidRPr="00833698">
        <w:rPr>
          <w:rFonts w:asciiTheme="minorHAnsi" w:hAnsiTheme="minorHAnsi" w:cstheme="minorHAnsi"/>
          <w:b/>
          <w:sz w:val="28"/>
        </w:rPr>
        <w:t xml:space="preserve"> </w:t>
      </w:r>
      <w:r w:rsidR="002D6368" w:rsidRPr="00833698">
        <w:rPr>
          <w:rFonts w:asciiTheme="minorHAnsi" w:hAnsiTheme="minorHAnsi" w:cstheme="minorHAnsi"/>
          <w:sz w:val="24"/>
          <w:szCs w:val="24"/>
        </w:rPr>
        <w:t>The grantee must submit a final expenditure report (FER) within 30 days of the end of the fiscal year that shall include summary fiscal and program information, including an analysis of expenditures and program use.</w:t>
      </w:r>
    </w:p>
    <w:p w:rsidR="005008FA" w:rsidRDefault="005008FA">
      <w:pPr>
        <w:overflowPunct/>
        <w:autoSpaceDE/>
        <w:autoSpaceDN/>
        <w:adjustRightInd/>
        <w:textAlignment w:val="auto"/>
        <w:rPr>
          <w:rFonts w:asciiTheme="minorHAnsi" w:hAnsiTheme="minorHAnsi" w:cstheme="minorHAnsi"/>
          <w:szCs w:val="24"/>
        </w:rPr>
      </w:pPr>
      <w:r>
        <w:rPr>
          <w:rFonts w:asciiTheme="minorHAnsi" w:hAnsiTheme="minorHAnsi" w:cstheme="minorHAnsi"/>
          <w:szCs w:val="24"/>
        </w:rPr>
        <w:br w:type="page"/>
      </w:r>
    </w:p>
    <w:p w:rsidR="00EB768E" w:rsidRPr="00833698" w:rsidRDefault="00B413B4" w:rsidP="00BC3630">
      <w:pPr>
        <w:pStyle w:val="BodyText"/>
        <w:numPr>
          <w:ilvl w:val="0"/>
          <w:numId w:val="34"/>
        </w:numPr>
        <w:tabs>
          <w:tab w:val="left" w:pos="720"/>
        </w:tabs>
        <w:rPr>
          <w:rFonts w:asciiTheme="minorHAnsi" w:hAnsiTheme="minorHAnsi" w:cstheme="minorHAnsi"/>
          <w:b/>
          <w:sz w:val="28"/>
        </w:rPr>
      </w:pPr>
      <w:r w:rsidRPr="00833698">
        <w:rPr>
          <w:rFonts w:asciiTheme="minorHAnsi" w:hAnsiTheme="minorHAnsi" w:cstheme="minorHAnsi"/>
          <w:b/>
          <w:sz w:val="24"/>
          <w:szCs w:val="24"/>
        </w:rPr>
        <w:lastRenderedPageBreak/>
        <w:t>Accounting and Audit Requirements</w:t>
      </w:r>
      <w:r w:rsidR="00833698">
        <w:rPr>
          <w:rFonts w:asciiTheme="minorHAnsi" w:hAnsiTheme="minorHAnsi" w:cstheme="minorHAnsi"/>
          <w:b/>
          <w:sz w:val="24"/>
          <w:szCs w:val="24"/>
        </w:rPr>
        <w:t>:</w:t>
      </w:r>
    </w:p>
    <w:p w:rsidR="00053FE5" w:rsidRPr="00833698" w:rsidRDefault="00DF462B" w:rsidP="00BC3630">
      <w:pPr>
        <w:pStyle w:val="BodyText"/>
        <w:numPr>
          <w:ilvl w:val="0"/>
          <w:numId w:val="38"/>
        </w:numPr>
        <w:tabs>
          <w:tab w:val="left" w:pos="1800"/>
          <w:tab w:val="left" w:pos="1890"/>
          <w:tab w:val="left" w:pos="2160"/>
        </w:tabs>
        <w:spacing w:after="120"/>
        <w:rPr>
          <w:rFonts w:asciiTheme="minorHAnsi" w:hAnsiTheme="minorHAnsi" w:cstheme="minorHAnsi"/>
          <w:sz w:val="24"/>
          <w:szCs w:val="24"/>
        </w:rPr>
      </w:pPr>
      <w:r w:rsidRPr="00833698">
        <w:rPr>
          <w:rFonts w:asciiTheme="minorHAnsi" w:hAnsiTheme="minorHAnsi" w:cstheme="minorHAnsi"/>
          <w:sz w:val="24"/>
          <w:szCs w:val="24"/>
        </w:rPr>
        <w:t>With respect to the financial r</w:t>
      </w:r>
      <w:r w:rsidR="0003663F" w:rsidRPr="00833698">
        <w:rPr>
          <w:rFonts w:asciiTheme="minorHAnsi" w:hAnsiTheme="minorHAnsi" w:cstheme="minorHAnsi"/>
          <w:sz w:val="24"/>
          <w:szCs w:val="24"/>
        </w:rPr>
        <w:t>ecords and accounts of a program grant, a grantee shall use generally accepted accounting principles and shall maintain the financial records and accounts in a manner t</w:t>
      </w:r>
      <w:r w:rsidR="00833698">
        <w:rPr>
          <w:rFonts w:asciiTheme="minorHAnsi" w:hAnsiTheme="minorHAnsi" w:cstheme="minorHAnsi"/>
          <w:sz w:val="24"/>
          <w:szCs w:val="24"/>
        </w:rPr>
        <w:t>hat permits them to be audited.</w:t>
      </w:r>
    </w:p>
    <w:p w:rsidR="002172C1" w:rsidRPr="00833698" w:rsidRDefault="00DF462B" w:rsidP="00BC3630">
      <w:pPr>
        <w:pStyle w:val="BodyText"/>
        <w:numPr>
          <w:ilvl w:val="0"/>
          <w:numId w:val="38"/>
        </w:numPr>
        <w:tabs>
          <w:tab w:val="left" w:pos="1800"/>
          <w:tab w:val="left" w:pos="1890"/>
          <w:tab w:val="left" w:pos="2160"/>
        </w:tabs>
        <w:spacing w:after="120"/>
        <w:rPr>
          <w:rFonts w:asciiTheme="minorHAnsi" w:hAnsiTheme="minorHAnsi" w:cstheme="minorHAnsi"/>
          <w:sz w:val="24"/>
          <w:szCs w:val="24"/>
        </w:rPr>
      </w:pPr>
      <w:r w:rsidRPr="00833698">
        <w:rPr>
          <w:rFonts w:asciiTheme="minorHAnsi" w:hAnsiTheme="minorHAnsi" w:cstheme="minorHAnsi"/>
          <w:sz w:val="24"/>
          <w:szCs w:val="24"/>
        </w:rPr>
        <w:t>The grantee shall adhere to the following audit requirements, as applicable:</w:t>
      </w:r>
      <w:r w:rsidR="00460194">
        <w:rPr>
          <w:rFonts w:asciiTheme="minorHAnsi" w:hAnsiTheme="minorHAnsi" w:cstheme="minorHAnsi"/>
          <w:sz w:val="24"/>
          <w:szCs w:val="24"/>
        </w:rPr>
        <w:br/>
      </w:r>
      <w:r w:rsidRPr="00833698">
        <w:rPr>
          <w:rFonts w:asciiTheme="minorHAnsi" w:hAnsiTheme="minorHAnsi" w:cstheme="minorHAnsi"/>
          <w:sz w:val="24"/>
          <w:szCs w:val="24"/>
        </w:rPr>
        <w:t>Grantees expending $500,000 or more in direct state financial assistance during the grantee’s fiscal year must submit a state single audit in accordance with the State of Alaska single au</w:t>
      </w:r>
      <w:r w:rsidR="00CF24EC">
        <w:rPr>
          <w:rFonts w:asciiTheme="minorHAnsi" w:hAnsiTheme="minorHAnsi" w:cstheme="minorHAnsi"/>
          <w:sz w:val="24"/>
          <w:szCs w:val="24"/>
        </w:rPr>
        <w:t>dit regulations, 02 AAC 45.010.</w:t>
      </w:r>
    </w:p>
    <w:p w:rsidR="00DF462B" w:rsidRPr="00833698" w:rsidRDefault="00E90C16" w:rsidP="00BC3630">
      <w:pPr>
        <w:pStyle w:val="BodyText"/>
        <w:numPr>
          <w:ilvl w:val="0"/>
          <w:numId w:val="38"/>
        </w:numPr>
        <w:spacing w:after="120"/>
        <w:rPr>
          <w:rFonts w:asciiTheme="minorHAnsi" w:hAnsiTheme="minorHAnsi" w:cstheme="minorHAnsi"/>
          <w:sz w:val="24"/>
          <w:szCs w:val="24"/>
        </w:rPr>
      </w:pPr>
      <w:r>
        <w:rPr>
          <w:rFonts w:asciiTheme="minorHAnsi" w:hAnsiTheme="minorHAnsi" w:cstheme="minorHAnsi"/>
          <w:sz w:val="24"/>
          <w:szCs w:val="24"/>
        </w:rPr>
        <w:t>T</w:t>
      </w:r>
      <w:r w:rsidR="00FE097D" w:rsidRPr="00833698">
        <w:rPr>
          <w:rFonts w:asciiTheme="minorHAnsi" w:hAnsiTheme="minorHAnsi" w:cstheme="minorHAnsi"/>
          <w:sz w:val="24"/>
          <w:szCs w:val="24"/>
        </w:rPr>
        <w:t>he grantee shall provide the State of Alaska with a copy of any audit report(s) conducted of the grantee’s administration of these grant funds. An audit report, provided in accordance with this part, must be submitted to the State of Alaska the earlier of nine months after the end of the fiscal year or 30 days of the receipt of the audit report(s) by the grantee.</w:t>
      </w:r>
    </w:p>
    <w:p w:rsidR="00FE097D" w:rsidRPr="00833698" w:rsidRDefault="00FE097D" w:rsidP="00BC3630">
      <w:pPr>
        <w:pStyle w:val="BodyText"/>
        <w:numPr>
          <w:ilvl w:val="0"/>
          <w:numId w:val="38"/>
        </w:numPr>
        <w:tabs>
          <w:tab w:val="left" w:pos="1800"/>
        </w:tabs>
        <w:spacing w:after="120"/>
        <w:rPr>
          <w:rFonts w:asciiTheme="minorHAnsi" w:hAnsiTheme="minorHAnsi" w:cstheme="minorHAnsi"/>
          <w:sz w:val="24"/>
          <w:szCs w:val="24"/>
        </w:rPr>
      </w:pPr>
      <w:r w:rsidRPr="00833698">
        <w:rPr>
          <w:rFonts w:asciiTheme="minorHAnsi" w:hAnsiTheme="minorHAnsi" w:cstheme="minorHAnsi"/>
          <w:sz w:val="24"/>
          <w:szCs w:val="24"/>
        </w:rPr>
        <w:t xml:space="preserve">The grantee shall maintain appropriate systems, procedures, and documentation to assure its compliance with respect to sub recipient audits, as specified in the requirements listed in paragraph b </w:t>
      </w:r>
      <w:r w:rsidR="00E90C16">
        <w:rPr>
          <w:rFonts w:asciiTheme="minorHAnsi" w:hAnsiTheme="minorHAnsi" w:cstheme="minorHAnsi"/>
          <w:sz w:val="24"/>
          <w:szCs w:val="24"/>
        </w:rPr>
        <w:t>above</w:t>
      </w:r>
      <w:r w:rsidRPr="00833698">
        <w:rPr>
          <w:rFonts w:asciiTheme="minorHAnsi" w:hAnsiTheme="minorHAnsi" w:cstheme="minorHAnsi"/>
          <w:sz w:val="24"/>
          <w:szCs w:val="24"/>
        </w:rPr>
        <w:t>. The grantee shall take appropriate action to assure that any sub recipients audits required under paragraph b are completed.</w:t>
      </w:r>
    </w:p>
    <w:p w:rsidR="00FE097D" w:rsidRPr="00833698" w:rsidRDefault="00FE097D" w:rsidP="00BC3630">
      <w:pPr>
        <w:pStyle w:val="BodyText"/>
        <w:numPr>
          <w:ilvl w:val="0"/>
          <w:numId w:val="38"/>
        </w:numPr>
        <w:tabs>
          <w:tab w:val="left" w:pos="1800"/>
        </w:tabs>
        <w:spacing w:after="120"/>
        <w:rPr>
          <w:rFonts w:asciiTheme="minorHAnsi" w:hAnsiTheme="minorHAnsi" w:cstheme="minorHAnsi"/>
          <w:sz w:val="24"/>
          <w:szCs w:val="24"/>
        </w:rPr>
      </w:pPr>
      <w:r w:rsidRPr="00833698">
        <w:rPr>
          <w:rFonts w:asciiTheme="minorHAnsi" w:hAnsiTheme="minorHAnsi" w:cstheme="minorHAnsi"/>
          <w:sz w:val="24"/>
          <w:szCs w:val="24"/>
        </w:rPr>
        <w:t xml:space="preserve">A grantee is financially accountable for and shall reimburse the department for money not spent in accordance with the terms of this grant agreement. The grantee shall repay to the department any costs pertaining to this grant determined unallowable as a result of the resolution of any findings or questioned costs identified in the audits required by this section. The grantee shall repay to the department any disallowed costs related to a sub grant of funds under this agreement resulting from the resolution of any sub grantee audit findings. Failure </w:t>
      </w:r>
      <w:r w:rsidR="00F76D76" w:rsidRPr="00833698">
        <w:rPr>
          <w:rFonts w:asciiTheme="minorHAnsi" w:hAnsiTheme="minorHAnsi" w:cstheme="minorHAnsi"/>
          <w:sz w:val="24"/>
          <w:szCs w:val="24"/>
        </w:rPr>
        <w:t>of the grantee to repay any dis</w:t>
      </w:r>
      <w:r w:rsidRPr="00833698">
        <w:rPr>
          <w:rFonts w:asciiTheme="minorHAnsi" w:hAnsiTheme="minorHAnsi" w:cstheme="minorHAnsi"/>
          <w:sz w:val="24"/>
          <w:szCs w:val="24"/>
        </w:rPr>
        <w:t xml:space="preserve">allowed amounts may result in a </w:t>
      </w:r>
      <w:r w:rsidR="00F76D76" w:rsidRPr="00833698">
        <w:rPr>
          <w:rFonts w:asciiTheme="minorHAnsi" w:hAnsiTheme="minorHAnsi" w:cstheme="minorHAnsi"/>
          <w:sz w:val="24"/>
          <w:szCs w:val="24"/>
        </w:rPr>
        <w:t>reduction</w:t>
      </w:r>
      <w:r w:rsidRPr="00833698">
        <w:rPr>
          <w:rFonts w:asciiTheme="minorHAnsi" w:hAnsiTheme="minorHAnsi" w:cstheme="minorHAnsi"/>
          <w:sz w:val="24"/>
          <w:szCs w:val="24"/>
        </w:rPr>
        <w:t xml:space="preserve"> of grant funds under this agreement, the termination of this agreement, of other possible actions or sanctions, as determined by the department.</w:t>
      </w:r>
    </w:p>
    <w:p w:rsidR="00833698" w:rsidRDefault="00D01E63" w:rsidP="00BC3630">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Termination</w:t>
      </w:r>
      <w:r w:rsidR="00833698">
        <w:rPr>
          <w:rFonts w:asciiTheme="minorHAnsi" w:hAnsiTheme="minorHAnsi" w:cstheme="minorHAnsi"/>
          <w:b/>
          <w:sz w:val="24"/>
          <w:szCs w:val="24"/>
        </w:rPr>
        <w:t xml:space="preserve">: </w:t>
      </w:r>
      <w:r w:rsidR="00482C7E" w:rsidRPr="00833698">
        <w:rPr>
          <w:rFonts w:asciiTheme="minorHAnsi" w:hAnsiTheme="minorHAnsi" w:cstheme="minorHAnsi"/>
          <w:sz w:val="24"/>
          <w:szCs w:val="24"/>
        </w:rPr>
        <w:t xml:space="preserve">The department may terminate a grant, in whole or in part, before the end of the grant period if the grantee fails to comply with the terms of the grant. To terminate a grant, the department will provide the grantee with 14 days written advance notice prior to termination stating the reasons for the termination, the effective date, and if the termination is partial, the portion of the grant to be </w:t>
      </w:r>
      <w:r w:rsidR="000B23BC" w:rsidRPr="00833698">
        <w:rPr>
          <w:rFonts w:asciiTheme="minorHAnsi" w:hAnsiTheme="minorHAnsi" w:cstheme="minorHAnsi"/>
          <w:sz w:val="24"/>
          <w:szCs w:val="24"/>
        </w:rPr>
        <w:t>terminated</w:t>
      </w:r>
      <w:r w:rsidR="00833698">
        <w:rPr>
          <w:rFonts w:asciiTheme="minorHAnsi" w:hAnsiTheme="minorHAnsi" w:cstheme="minorHAnsi"/>
          <w:sz w:val="24"/>
          <w:szCs w:val="24"/>
        </w:rPr>
        <w:t>.</w:t>
      </w:r>
    </w:p>
    <w:p w:rsidR="009E362E" w:rsidRPr="00833698" w:rsidRDefault="000B23BC" w:rsidP="00BC3630">
      <w:pPr>
        <w:pStyle w:val="BodyText"/>
        <w:numPr>
          <w:ilvl w:val="0"/>
          <w:numId w:val="39"/>
        </w:numPr>
        <w:spacing w:after="120"/>
        <w:rPr>
          <w:rFonts w:asciiTheme="minorHAnsi" w:hAnsiTheme="minorHAnsi" w:cstheme="minorHAnsi"/>
          <w:sz w:val="24"/>
          <w:szCs w:val="24"/>
        </w:rPr>
      </w:pPr>
      <w:r w:rsidRPr="00833698">
        <w:rPr>
          <w:rFonts w:asciiTheme="minorHAnsi" w:hAnsiTheme="minorHAnsi" w:cstheme="minorHAnsi"/>
          <w:sz w:val="24"/>
          <w:szCs w:val="24"/>
        </w:rPr>
        <w:t>The</w:t>
      </w:r>
      <w:r w:rsidR="00482C7E" w:rsidRPr="00833698">
        <w:rPr>
          <w:rFonts w:asciiTheme="minorHAnsi" w:hAnsiTheme="minorHAnsi" w:cstheme="minorHAnsi"/>
          <w:sz w:val="24"/>
          <w:szCs w:val="24"/>
        </w:rPr>
        <w:t xml:space="preserve"> department will, in its discretion, terminate a grant at any time, in whole or in part, with the written consent of the </w:t>
      </w:r>
      <w:r w:rsidRPr="00833698">
        <w:rPr>
          <w:rFonts w:asciiTheme="minorHAnsi" w:hAnsiTheme="minorHAnsi" w:cstheme="minorHAnsi"/>
          <w:sz w:val="24"/>
          <w:szCs w:val="24"/>
        </w:rPr>
        <w:t>grantee.</w:t>
      </w:r>
      <w:r w:rsidR="00833698">
        <w:rPr>
          <w:rFonts w:asciiTheme="minorHAnsi" w:hAnsiTheme="minorHAnsi" w:cstheme="minorHAnsi"/>
          <w:sz w:val="24"/>
          <w:szCs w:val="24"/>
        </w:rPr>
        <w:t xml:space="preserve"> </w:t>
      </w:r>
      <w:r w:rsidRPr="00833698">
        <w:rPr>
          <w:rFonts w:asciiTheme="minorHAnsi" w:hAnsiTheme="minorHAnsi" w:cstheme="minorHAnsi"/>
          <w:sz w:val="24"/>
          <w:szCs w:val="24"/>
        </w:rPr>
        <w:t>The</w:t>
      </w:r>
      <w:r w:rsidR="00482C7E" w:rsidRPr="00833698">
        <w:rPr>
          <w:rFonts w:asciiTheme="minorHAnsi" w:hAnsiTheme="minorHAnsi" w:cstheme="minorHAnsi"/>
          <w:sz w:val="24"/>
          <w:szCs w:val="24"/>
        </w:rPr>
        <w:t xml:space="preserve"> grantee may terminate a grant before the end of the grant period, upon 14 days written notification to the department, stating the reasons for the termination and the effective date.</w:t>
      </w:r>
    </w:p>
    <w:p w:rsidR="002F6373" w:rsidRDefault="00D01E63" w:rsidP="00BC3630">
      <w:pPr>
        <w:pStyle w:val="BodyText"/>
        <w:numPr>
          <w:ilvl w:val="0"/>
          <w:numId w:val="34"/>
        </w:numPr>
        <w:spacing w:after="120"/>
        <w:rPr>
          <w:rFonts w:asciiTheme="minorHAnsi" w:hAnsiTheme="minorHAnsi" w:cstheme="minorHAnsi"/>
          <w:sz w:val="24"/>
          <w:szCs w:val="24"/>
        </w:rPr>
      </w:pPr>
      <w:r w:rsidRPr="00833698">
        <w:rPr>
          <w:rFonts w:asciiTheme="minorHAnsi" w:hAnsiTheme="minorHAnsi" w:cstheme="minorHAnsi"/>
          <w:b/>
          <w:sz w:val="24"/>
          <w:szCs w:val="24"/>
        </w:rPr>
        <w:t>Appeal</w:t>
      </w:r>
      <w:r w:rsidR="00833698">
        <w:rPr>
          <w:rFonts w:asciiTheme="minorHAnsi" w:hAnsiTheme="minorHAnsi" w:cstheme="minorHAnsi"/>
          <w:b/>
          <w:sz w:val="24"/>
          <w:szCs w:val="24"/>
        </w:rPr>
        <w:t>:</w:t>
      </w:r>
      <w:r w:rsidRPr="00833698">
        <w:rPr>
          <w:rFonts w:asciiTheme="minorHAnsi" w:hAnsiTheme="minorHAnsi" w:cstheme="minorHAnsi"/>
          <w:b/>
          <w:sz w:val="28"/>
          <w:szCs w:val="28"/>
        </w:rPr>
        <w:t xml:space="preserve"> </w:t>
      </w:r>
      <w:r w:rsidR="00482C7E" w:rsidRPr="00833698">
        <w:rPr>
          <w:rFonts w:asciiTheme="minorHAnsi" w:hAnsiTheme="minorHAnsi" w:cstheme="minorHAnsi"/>
          <w:sz w:val="24"/>
          <w:szCs w:val="24"/>
        </w:rPr>
        <w:t>If the grant is terminated in whole or in part, if grant funds are wholly or partially withheld, or if the grantee disagrees with the department over program activities defined under the grant agreement, the grantee has a right of appeal. The grantee has 30 calendar days after receipt of notice of the final action being appealed to file a notice of appeal with the commissioner as outlined in the Alaska Administrative code Chapter 40.</w:t>
      </w:r>
    </w:p>
    <w:p w:rsidR="002F6373" w:rsidRDefault="002F6373">
      <w:pPr>
        <w:overflowPunct/>
        <w:autoSpaceDE/>
        <w:autoSpaceDN/>
        <w:adjustRightInd/>
        <w:textAlignment w:val="auto"/>
        <w:rPr>
          <w:rFonts w:asciiTheme="minorHAnsi" w:hAnsiTheme="minorHAnsi" w:cstheme="minorHAnsi"/>
          <w:szCs w:val="24"/>
        </w:rPr>
      </w:pPr>
      <w:r>
        <w:rPr>
          <w:rFonts w:asciiTheme="minorHAnsi" w:hAnsiTheme="minorHAnsi" w:cstheme="minorHAnsi"/>
          <w:szCs w:val="24"/>
        </w:rPr>
        <w:br w:type="page"/>
      </w:r>
    </w:p>
    <w:p w:rsidR="00753BDB" w:rsidRPr="00833698" w:rsidRDefault="00CF24EC" w:rsidP="00BC3630">
      <w:pPr>
        <w:pStyle w:val="BodyText"/>
        <w:numPr>
          <w:ilvl w:val="0"/>
          <w:numId w:val="34"/>
        </w:numPr>
        <w:spacing w:after="120"/>
        <w:rPr>
          <w:rFonts w:asciiTheme="minorHAnsi" w:hAnsiTheme="minorHAnsi"/>
          <w:sz w:val="24"/>
          <w:szCs w:val="24"/>
        </w:rPr>
      </w:pPr>
      <w:r>
        <w:rPr>
          <w:rFonts w:asciiTheme="minorHAnsi" w:hAnsiTheme="minorHAnsi" w:cstheme="minorHAnsi"/>
          <w:b/>
          <w:sz w:val="24"/>
          <w:szCs w:val="24"/>
        </w:rPr>
        <w:lastRenderedPageBreak/>
        <w:t>Final Expenditure Report (FER)/</w:t>
      </w:r>
      <w:r w:rsidR="00D01E63" w:rsidRPr="00833698">
        <w:rPr>
          <w:rFonts w:asciiTheme="minorHAnsi" w:hAnsiTheme="minorHAnsi" w:cstheme="minorHAnsi"/>
          <w:b/>
          <w:sz w:val="24"/>
          <w:szCs w:val="24"/>
        </w:rPr>
        <w:t>Close-Out</w:t>
      </w:r>
      <w:r w:rsidR="00833698">
        <w:rPr>
          <w:rFonts w:asciiTheme="minorHAnsi" w:hAnsiTheme="minorHAnsi" w:cstheme="minorHAnsi"/>
          <w:b/>
          <w:sz w:val="24"/>
          <w:szCs w:val="24"/>
        </w:rPr>
        <w:t>:</w:t>
      </w:r>
      <w:r w:rsidR="00482C7E" w:rsidRPr="00833698">
        <w:rPr>
          <w:rFonts w:asciiTheme="minorHAnsi" w:hAnsiTheme="minorHAnsi" w:cstheme="minorHAnsi"/>
          <w:b/>
          <w:sz w:val="28"/>
        </w:rPr>
        <w:t xml:space="preserve"> </w:t>
      </w:r>
      <w:r w:rsidR="00482C7E" w:rsidRPr="00833698">
        <w:rPr>
          <w:rFonts w:asciiTheme="minorHAnsi" w:hAnsiTheme="minorHAnsi" w:cstheme="minorHAnsi"/>
          <w:sz w:val="24"/>
          <w:szCs w:val="24"/>
        </w:rPr>
        <w:t>The grantee shall have requested all payment under this grant by the 30</w:t>
      </w:r>
      <w:r w:rsidR="00482C7E" w:rsidRPr="00833698">
        <w:rPr>
          <w:rFonts w:asciiTheme="minorHAnsi" w:hAnsiTheme="minorHAnsi" w:cstheme="minorHAnsi"/>
          <w:sz w:val="24"/>
          <w:szCs w:val="24"/>
          <w:vertAlign w:val="superscript"/>
        </w:rPr>
        <w:t>th</w:t>
      </w:r>
      <w:r w:rsidR="00482C7E" w:rsidRPr="00833698">
        <w:rPr>
          <w:rFonts w:asciiTheme="minorHAnsi" w:hAnsiTheme="minorHAnsi" w:cstheme="minorHAnsi"/>
          <w:sz w:val="24"/>
          <w:szCs w:val="24"/>
        </w:rPr>
        <w:t xml:space="preserve"> day after the termination date of the grant agreement, at which time the department may initiate </w:t>
      </w:r>
      <w:r>
        <w:rPr>
          <w:rFonts w:asciiTheme="minorHAnsi" w:hAnsiTheme="minorHAnsi" w:cstheme="minorHAnsi"/>
          <w:sz w:val="24"/>
          <w:szCs w:val="24"/>
        </w:rPr>
        <w:t>FER/</w:t>
      </w:r>
      <w:r w:rsidR="00482C7E" w:rsidRPr="00833698">
        <w:rPr>
          <w:rFonts w:asciiTheme="minorHAnsi" w:hAnsiTheme="minorHAnsi" w:cstheme="minorHAnsi"/>
          <w:sz w:val="24"/>
          <w:szCs w:val="24"/>
        </w:rPr>
        <w:t>closeout procedures.</w:t>
      </w:r>
    </w:p>
    <w:p w:rsidR="00833698" w:rsidRPr="006E333E" w:rsidRDefault="00D01E63" w:rsidP="00BC3630">
      <w:pPr>
        <w:pStyle w:val="BodyText"/>
        <w:numPr>
          <w:ilvl w:val="0"/>
          <w:numId w:val="34"/>
        </w:numPr>
        <w:rPr>
          <w:rFonts w:asciiTheme="minorHAnsi" w:hAnsiTheme="minorHAnsi"/>
          <w:sz w:val="24"/>
          <w:szCs w:val="24"/>
        </w:rPr>
      </w:pPr>
      <w:r w:rsidRPr="006E333E">
        <w:rPr>
          <w:rFonts w:asciiTheme="minorHAnsi" w:hAnsiTheme="minorHAnsi" w:cstheme="minorHAnsi"/>
          <w:b/>
          <w:sz w:val="24"/>
          <w:szCs w:val="24"/>
        </w:rPr>
        <w:t>Records Retention</w:t>
      </w:r>
      <w:r w:rsidR="00833698" w:rsidRPr="006E333E">
        <w:rPr>
          <w:rFonts w:asciiTheme="minorHAnsi" w:hAnsiTheme="minorHAnsi" w:cstheme="minorHAnsi"/>
          <w:b/>
          <w:sz w:val="24"/>
          <w:szCs w:val="24"/>
        </w:rPr>
        <w:t>:</w:t>
      </w:r>
      <w:r w:rsidR="00833698" w:rsidRPr="006E333E">
        <w:rPr>
          <w:rFonts w:asciiTheme="minorHAnsi" w:hAnsiTheme="minorHAnsi" w:cstheme="minorHAnsi"/>
          <w:sz w:val="24"/>
          <w:szCs w:val="24"/>
        </w:rPr>
        <w:t xml:space="preserve"> The grantee shall</w:t>
      </w:r>
      <w:r w:rsidR="006E333E">
        <w:rPr>
          <w:rFonts w:asciiTheme="minorHAnsi" w:hAnsiTheme="minorHAnsi" w:cstheme="minorHAnsi"/>
          <w:sz w:val="24"/>
          <w:szCs w:val="24"/>
        </w:rPr>
        <w:t xml:space="preserve"> </w:t>
      </w:r>
      <w:r w:rsidR="002172C1" w:rsidRPr="006E333E">
        <w:rPr>
          <w:rFonts w:asciiTheme="minorHAnsi" w:hAnsiTheme="minorHAnsi" w:cstheme="minorHAnsi"/>
          <w:sz w:val="24"/>
          <w:szCs w:val="24"/>
        </w:rPr>
        <w:t>maintain grant and subcontract records, including records of the receipt and disposition of grant income, for a period of at least three years</w:t>
      </w:r>
      <w:r w:rsidR="006E333E">
        <w:rPr>
          <w:rFonts w:asciiTheme="minorHAnsi" w:hAnsiTheme="minorHAnsi" w:cstheme="minorHAnsi"/>
          <w:sz w:val="24"/>
          <w:szCs w:val="24"/>
        </w:rPr>
        <w:t>.</w:t>
      </w:r>
    </w:p>
    <w:p w:rsidR="006E333E" w:rsidRDefault="005008FA" w:rsidP="00BC3630">
      <w:pPr>
        <w:pStyle w:val="BodyText"/>
        <w:numPr>
          <w:ilvl w:val="0"/>
          <w:numId w:val="41"/>
        </w:numPr>
        <w:rPr>
          <w:rFonts w:asciiTheme="minorHAnsi" w:hAnsiTheme="minorHAnsi"/>
          <w:spacing w:val="-1"/>
          <w:sz w:val="24"/>
          <w:szCs w:val="24"/>
        </w:rPr>
      </w:pPr>
      <w:r>
        <w:rPr>
          <w:rFonts w:asciiTheme="minorHAnsi" w:hAnsiTheme="minorHAnsi"/>
          <w:sz w:val="24"/>
          <w:szCs w:val="24"/>
        </w:rPr>
        <w:t>t</w:t>
      </w:r>
      <w:r w:rsidR="002172C1" w:rsidRPr="00833698">
        <w:rPr>
          <w:rFonts w:asciiTheme="minorHAnsi" w:hAnsiTheme="minorHAnsi"/>
          <w:sz w:val="24"/>
          <w:szCs w:val="24"/>
        </w:rPr>
        <w:t>he</w:t>
      </w:r>
      <w:r w:rsidR="002172C1" w:rsidRPr="00833698">
        <w:rPr>
          <w:rFonts w:asciiTheme="minorHAnsi" w:hAnsiTheme="minorHAnsi"/>
          <w:spacing w:val="-2"/>
          <w:sz w:val="24"/>
          <w:szCs w:val="24"/>
        </w:rPr>
        <w:t xml:space="preserve"> </w:t>
      </w:r>
      <w:r w:rsidR="002172C1" w:rsidRPr="00833698">
        <w:rPr>
          <w:rFonts w:asciiTheme="minorHAnsi" w:hAnsiTheme="minorHAnsi"/>
          <w:spacing w:val="-1"/>
          <w:sz w:val="24"/>
          <w:szCs w:val="24"/>
        </w:rPr>
        <w:t>retention</w:t>
      </w:r>
      <w:r w:rsidR="002172C1" w:rsidRPr="00833698">
        <w:rPr>
          <w:rFonts w:asciiTheme="minorHAnsi" w:hAnsiTheme="minorHAnsi"/>
          <w:sz w:val="24"/>
          <w:szCs w:val="24"/>
        </w:rPr>
        <w:t xml:space="preserve"> </w:t>
      </w:r>
      <w:r w:rsidR="002172C1" w:rsidRPr="00833698">
        <w:rPr>
          <w:rFonts w:asciiTheme="minorHAnsi" w:hAnsiTheme="minorHAnsi"/>
          <w:spacing w:val="-1"/>
          <w:sz w:val="24"/>
          <w:szCs w:val="24"/>
        </w:rPr>
        <w:t>period</w:t>
      </w:r>
      <w:r w:rsidR="002172C1" w:rsidRPr="00833698">
        <w:rPr>
          <w:rFonts w:asciiTheme="minorHAnsi" w:hAnsiTheme="minorHAnsi"/>
          <w:spacing w:val="-3"/>
          <w:sz w:val="24"/>
          <w:szCs w:val="24"/>
        </w:rPr>
        <w:t xml:space="preserve"> </w:t>
      </w:r>
      <w:r w:rsidR="002172C1" w:rsidRPr="00833698">
        <w:rPr>
          <w:rFonts w:asciiTheme="minorHAnsi" w:hAnsiTheme="minorHAnsi"/>
          <w:sz w:val="24"/>
          <w:szCs w:val="24"/>
        </w:rPr>
        <w:t>for</w:t>
      </w:r>
      <w:r w:rsidR="002172C1" w:rsidRPr="00833698">
        <w:rPr>
          <w:rFonts w:asciiTheme="minorHAnsi" w:hAnsiTheme="minorHAnsi"/>
          <w:spacing w:val="1"/>
          <w:sz w:val="24"/>
          <w:szCs w:val="24"/>
        </w:rPr>
        <w:t xml:space="preserve"> </w:t>
      </w:r>
      <w:r w:rsidR="002172C1" w:rsidRPr="00833698">
        <w:rPr>
          <w:rFonts w:asciiTheme="minorHAnsi" w:hAnsiTheme="minorHAnsi"/>
          <w:spacing w:val="-1"/>
          <w:sz w:val="24"/>
          <w:szCs w:val="24"/>
        </w:rPr>
        <w:t>each</w:t>
      </w:r>
      <w:r w:rsidR="002172C1" w:rsidRPr="00833698">
        <w:rPr>
          <w:rFonts w:asciiTheme="minorHAnsi" w:hAnsiTheme="minorHAnsi"/>
          <w:sz w:val="24"/>
          <w:szCs w:val="24"/>
        </w:rPr>
        <w:t xml:space="preserve"> </w:t>
      </w:r>
      <w:r w:rsidR="002172C1" w:rsidRPr="00833698">
        <w:rPr>
          <w:rFonts w:asciiTheme="minorHAnsi" w:hAnsiTheme="minorHAnsi"/>
          <w:spacing w:val="-2"/>
          <w:sz w:val="24"/>
          <w:szCs w:val="24"/>
        </w:rPr>
        <w:t>year's</w:t>
      </w:r>
      <w:r w:rsidR="002172C1" w:rsidRPr="00833698">
        <w:rPr>
          <w:rFonts w:asciiTheme="minorHAnsi" w:hAnsiTheme="minorHAnsi"/>
          <w:sz w:val="24"/>
          <w:szCs w:val="24"/>
        </w:rPr>
        <w:t xml:space="preserve"> </w:t>
      </w:r>
      <w:r w:rsidR="002172C1" w:rsidRPr="00833698">
        <w:rPr>
          <w:rFonts w:asciiTheme="minorHAnsi" w:hAnsiTheme="minorHAnsi"/>
          <w:spacing w:val="-1"/>
          <w:sz w:val="24"/>
          <w:szCs w:val="24"/>
        </w:rPr>
        <w:t>records</w:t>
      </w:r>
      <w:r w:rsidR="002172C1" w:rsidRPr="00833698">
        <w:rPr>
          <w:rFonts w:asciiTheme="minorHAnsi" w:hAnsiTheme="minorHAnsi"/>
          <w:sz w:val="24"/>
          <w:szCs w:val="24"/>
        </w:rPr>
        <w:t xml:space="preserve"> </w:t>
      </w:r>
      <w:r w:rsidR="002172C1" w:rsidRPr="00833698">
        <w:rPr>
          <w:rFonts w:asciiTheme="minorHAnsi" w:hAnsiTheme="minorHAnsi"/>
          <w:spacing w:val="-1"/>
          <w:sz w:val="24"/>
          <w:szCs w:val="24"/>
        </w:rPr>
        <w:t>will</w:t>
      </w:r>
      <w:r w:rsidR="002172C1" w:rsidRPr="00833698">
        <w:rPr>
          <w:rFonts w:asciiTheme="minorHAnsi" w:hAnsiTheme="minorHAnsi"/>
          <w:spacing w:val="-2"/>
          <w:sz w:val="24"/>
          <w:szCs w:val="24"/>
        </w:rPr>
        <w:t xml:space="preserve"> </w:t>
      </w:r>
      <w:r w:rsidR="002172C1" w:rsidRPr="00833698">
        <w:rPr>
          <w:rFonts w:asciiTheme="minorHAnsi" w:hAnsiTheme="minorHAnsi"/>
          <w:spacing w:val="-1"/>
          <w:sz w:val="24"/>
          <w:szCs w:val="24"/>
        </w:rPr>
        <w:t>begin</w:t>
      </w:r>
      <w:r w:rsidR="002172C1" w:rsidRPr="00833698">
        <w:rPr>
          <w:rFonts w:asciiTheme="minorHAnsi" w:hAnsiTheme="minorHAnsi"/>
          <w:sz w:val="24"/>
          <w:szCs w:val="24"/>
        </w:rPr>
        <w:t xml:space="preserve"> at</w:t>
      </w:r>
      <w:r w:rsidR="002172C1" w:rsidRPr="00833698">
        <w:rPr>
          <w:rFonts w:asciiTheme="minorHAnsi" w:hAnsiTheme="minorHAnsi"/>
          <w:spacing w:val="-2"/>
          <w:sz w:val="24"/>
          <w:szCs w:val="24"/>
        </w:rPr>
        <w:t xml:space="preserve"> </w:t>
      </w:r>
      <w:r w:rsidR="002172C1" w:rsidRPr="00833698">
        <w:rPr>
          <w:rFonts w:asciiTheme="minorHAnsi" w:hAnsiTheme="minorHAnsi"/>
          <w:sz w:val="24"/>
          <w:szCs w:val="24"/>
        </w:rPr>
        <w:t>the</w:t>
      </w:r>
      <w:r w:rsidR="002172C1" w:rsidRPr="00833698">
        <w:rPr>
          <w:rFonts w:asciiTheme="minorHAnsi" w:hAnsiTheme="minorHAnsi"/>
          <w:spacing w:val="-2"/>
          <w:sz w:val="24"/>
          <w:szCs w:val="24"/>
        </w:rPr>
        <w:t xml:space="preserve"> </w:t>
      </w:r>
      <w:r w:rsidR="002172C1" w:rsidRPr="00833698">
        <w:rPr>
          <w:rFonts w:asciiTheme="minorHAnsi" w:hAnsiTheme="minorHAnsi"/>
          <w:spacing w:val="-1"/>
          <w:sz w:val="24"/>
          <w:szCs w:val="24"/>
        </w:rPr>
        <w:t>date</w:t>
      </w:r>
      <w:r w:rsidR="002172C1" w:rsidRPr="00833698">
        <w:rPr>
          <w:rFonts w:asciiTheme="minorHAnsi" w:hAnsiTheme="minorHAnsi"/>
          <w:sz w:val="24"/>
          <w:szCs w:val="24"/>
        </w:rPr>
        <w:t xml:space="preserve"> </w:t>
      </w:r>
      <w:r w:rsidR="002172C1" w:rsidRPr="00833698">
        <w:rPr>
          <w:rFonts w:asciiTheme="minorHAnsi" w:hAnsiTheme="minorHAnsi"/>
          <w:spacing w:val="-1"/>
          <w:sz w:val="24"/>
          <w:szCs w:val="24"/>
        </w:rPr>
        <w:t>the</w:t>
      </w:r>
      <w:r w:rsidR="002172C1" w:rsidRPr="00833698">
        <w:rPr>
          <w:rFonts w:asciiTheme="minorHAnsi" w:hAnsiTheme="minorHAnsi"/>
          <w:sz w:val="24"/>
          <w:szCs w:val="24"/>
        </w:rPr>
        <w:t xml:space="preserve"> </w:t>
      </w:r>
      <w:r w:rsidR="002172C1" w:rsidRPr="00833698">
        <w:rPr>
          <w:rFonts w:asciiTheme="minorHAnsi" w:hAnsiTheme="minorHAnsi"/>
          <w:spacing w:val="-2"/>
          <w:sz w:val="24"/>
          <w:szCs w:val="24"/>
        </w:rPr>
        <w:t>grant</w:t>
      </w:r>
      <w:r w:rsidR="002172C1" w:rsidRPr="00833698">
        <w:rPr>
          <w:rFonts w:asciiTheme="minorHAnsi" w:hAnsiTheme="minorHAnsi"/>
          <w:spacing w:val="1"/>
          <w:sz w:val="24"/>
          <w:szCs w:val="24"/>
        </w:rPr>
        <w:t xml:space="preserve"> </w:t>
      </w:r>
      <w:r w:rsidR="002172C1" w:rsidRPr="00833698">
        <w:rPr>
          <w:rFonts w:asciiTheme="minorHAnsi" w:hAnsiTheme="minorHAnsi"/>
          <w:spacing w:val="-1"/>
          <w:sz w:val="24"/>
          <w:szCs w:val="24"/>
        </w:rPr>
        <w:t>terminated</w:t>
      </w:r>
      <w:r w:rsidR="006E333E">
        <w:rPr>
          <w:rFonts w:asciiTheme="minorHAnsi" w:hAnsiTheme="minorHAnsi"/>
          <w:spacing w:val="-1"/>
          <w:sz w:val="24"/>
          <w:szCs w:val="24"/>
        </w:rPr>
        <w:t>; and</w:t>
      </w:r>
    </w:p>
    <w:p w:rsidR="002172C1" w:rsidRPr="00833698" w:rsidRDefault="002172C1" w:rsidP="00BC3630">
      <w:pPr>
        <w:pStyle w:val="BodyText"/>
        <w:numPr>
          <w:ilvl w:val="0"/>
          <w:numId w:val="41"/>
        </w:numPr>
        <w:spacing w:after="120"/>
        <w:rPr>
          <w:rFonts w:asciiTheme="minorHAnsi" w:hAnsiTheme="minorHAnsi"/>
          <w:sz w:val="24"/>
          <w:szCs w:val="24"/>
        </w:rPr>
      </w:pPr>
      <w:r w:rsidRPr="00833698">
        <w:rPr>
          <w:rFonts w:asciiTheme="minorHAnsi" w:hAnsiTheme="minorHAnsi"/>
          <w:sz w:val="24"/>
          <w:szCs w:val="24"/>
        </w:rPr>
        <w:t xml:space="preserve">the </w:t>
      </w:r>
      <w:r w:rsidRPr="00833698">
        <w:rPr>
          <w:rFonts w:asciiTheme="minorHAnsi" w:hAnsiTheme="minorHAnsi"/>
          <w:spacing w:val="-1"/>
          <w:sz w:val="24"/>
          <w:szCs w:val="24"/>
        </w:rPr>
        <w:t>grantee</w:t>
      </w:r>
      <w:r w:rsidRPr="00833698">
        <w:rPr>
          <w:rFonts w:asciiTheme="minorHAnsi" w:hAnsiTheme="minorHAnsi"/>
          <w:spacing w:val="-2"/>
          <w:sz w:val="24"/>
          <w:szCs w:val="24"/>
        </w:rPr>
        <w:t xml:space="preserve"> </w:t>
      </w:r>
      <w:r w:rsidRPr="00833698">
        <w:rPr>
          <w:rFonts w:asciiTheme="minorHAnsi" w:hAnsiTheme="minorHAnsi"/>
          <w:spacing w:val="-1"/>
          <w:sz w:val="24"/>
          <w:szCs w:val="24"/>
        </w:rPr>
        <w:t>shall</w:t>
      </w:r>
      <w:r w:rsidRPr="00833698">
        <w:rPr>
          <w:rFonts w:asciiTheme="minorHAnsi" w:hAnsiTheme="minorHAnsi"/>
          <w:spacing w:val="-2"/>
          <w:sz w:val="24"/>
          <w:szCs w:val="24"/>
        </w:rPr>
        <w:t xml:space="preserve"> </w:t>
      </w:r>
      <w:r w:rsidRPr="00833698">
        <w:rPr>
          <w:rFonts w:asciiTheme="minorHAnsi" w:hAnsiTheme="minorHAnsi"/>
          <w:spacing w:val="-1"/>
          <w:sz w:val="24"/>
          <w:szCs w:val="24"/>
        </w:rPr>
        <w:t>retain</w:t>
      </w:r>
      <w:r w:rsidRPr="00833698">
        <w:rPr>
          <w:rFonts w:asciiTheme="minorHAnsi" w:hAnsiTheme="minorHAnsi"/>
          <w:spacing w:val="-3"/>
          <w:sz w:val="24"/>
          <w:szCs w:val="24"/>
        </w:rPr>
        <w:t xml:space="preserve"> </w:t>
      </w:r>
      <w:r w:rsidRPr="00833698">
        <w:rPr>
          <w:rFonts w:asciiTheme="minorHAnsi" w:hAnsiTheme="minorHAnsi"/>
          <w:sz w:val="24"/>
          <w:szCs w:val="24"/>
        </w:rPr>
        <w:t>the</w:t>
      </w:r>
      <w:r w:rsidRPr="00833698">
        <w:rPr>
          <w:rFonts w:asciiTheme="minorHAnsi" w:hAnsiTheme="minorHAnsi"/>
          <w:spacing w:val="-2"/>
          <w:sz w:val="24"/>
          <w:szCs w:val="24"/>
        </w:rPr>
        <w:t xml:space="preserve"> </w:t>
      </w:r>
      <w:r w:rsidRPr="00833698">
        <w:rPr>
          <w:rFonts w:asciiTheme="minorHAnsi" w:hAnsiTheme="minorHAnsi"/>
          <w:spacing w:val="-1"/>
          <w:sz w:val="24"/>
          <w:szCs w:val="24"/>
        </w:rPr>
        <w:t>records</w:t>
      </w:r>
      <w:r w:rsidRPr="00833698">
        <w:rPr>
          <w:rFonts w:asciiTheme="minorHAnsi" w:hAnsiTheme="minorHAnsi"/>
          <w:spacing w:val="-2"/>
          <w:sz w:val="24"/>
          <w:szCs w:val="24"/>
        </w:rPr>
        <w:t xml:space="preserve"> </w:t>
      </w:r>
      <w:r w:rsidRPr="00833698">
        <w:rPr>
          <w:rFonts w:asciiTheme="minorHAnsi" w:hAnsiTheme="minorHAnsi"/>
          <w:sz w:val="24"/>
          <w:szCs w:val="24"/>
        </w:rPr>
        <w:t>as</w:t>
      </w:r>
      <w:r w:rsidRPr="00833698">
        <w:rPr>
          <w:rFonts w:asciiTheme="minorHAnsi" w:hAnsiTheme="minorHAnsi"/>
          <w:spacing w:val="-2"/>
          <w:sz w:val="24"/>
          <w:szCs w:val="24"/>
        </w:rPr>
        <w:t xml:space="preserve"> </w:t>
      </w:r>
      <w:r w:rsidRPr="00833698">
        <w:rPr>
          <w:rFonts w:asciiTheme="minorHAnsi" w:hAnsiTheme="minorHAnsi"/>
          <w:sz w:val="24"/>
          <w:szCs w:val="24"/>
        </w:rPr>
        <w:t>long</w:t>
      </w:r>
      <w:r w:rsidRPr="00833698">
        <w:rPr>
          <w:rFonts w:asciiTheme="minorHAnsi" w:hAnsiTheme="minorHAnsi"/>
          <w:spacing w:val="-3"/>
          <w:sz w:val="24"/>
          <w:szCs w:val="24"/>
        </w:rPr>
        <w:t xml:space="preserve"> </w:t>
      </w:r>
      <w:r w:rsidRPr="00833698">
        <w:rPr>
          <w:rFonts w:asciiTheme="minorHAnsi" w:hAnsiTheme="minorHAnsi"/>
          <w:sz w:val="24"/>
          <w:szCs w:val="24"/>
        </w:rPr>
        <w:t xml:space="preserve">as </w:t>
      </w:r>
      <w:r w:rsidRPr="00833698">
        <w:rPr>
          <w:rFonts w:asciiTheme="minorHAnsi" w:hAnsiTheme="minorHAnsi"/>
          <w:spacing w:val="-1"/>
          <w:sz w:val="24"/>
          <w:szCs w:val="24"/>
        </w:rPr>
        <w:t>an</w:t>
      </w:r>
      <w:r w:rsidRPr="00833698">
        <w:rPr>
          <w:rFonts w:asciiTheme="minorHAnsi" w:hAnsiTheme="minorHAnsi"/>
          <w:sz w:val="24"/>
          <w:szCs w:val="24"/>
        </w:rPr>
        <w:t xml:space="preserve"> </w:t>
      </w:r>
      <w:r w:rsidRPr="00833698">
        <w:rPr>
          <w:rFonts w:asciiTheme="minorHAnsi" w:hAnsiTheme="minorHAnsi"/>
          <w:spacing w:val="-1"/>
          <w:sz w:val="24"/>
          <w:szCs w:val="24"/>
        </w:rPr>
        <w:t>audit</w:t>
      </w:r>
      <w:r w:rsidRPr="00833698">
        <w:rPr>
          <w:rFonts w:asciiTheme="minorHAnsi" w:hAnsiTheme="minorHAnsi"/>
          <w:spacing w:val="-2"/>
          <w:sz w:val="24"/>
          <w:szCs w:val="24"/>
        </w:rPr>
        <w:t xml:space="preserve"> </w:t>
      </w:r>
      <w:r w:rsidRPr="00833698">
        <w:rPr>
          <w:rFonts w:asciiTheme="minorHAnsi" w:hAnsiTheme="minorHAnsi"/>
          <w:sz w:val="24"/>
          <w:szCs w:val="24"/>
        </w:rPr>
        <w:t xml:space="preserve">is </w:t>
      </w:r>
      <w:r w:rsidRPr="00833698">
        <w:rPr>
          <w:rFonts w:asciiTheme="minorHAnsi" w:hAnsiTheme="minorHAnsi"/>
          <w:spacing w:val="-1"/>
          <w:sz w:val="24"/>
          <w:szCs w:val="24"/>
        </w:rPr>
        <w:t>in</w:t>
      </w:r>
      <w:r w:rsidRPr="00833698">
        <w:rPr>
          <w:rFonts w:asciiTheme="minorHAnsi" w:hAnsiTheme="minorHAnsi"/>
          <w:sz w:val="24"/>
          <w:szCs w:val="24"/>
        </w:rPr>
        <w:t xml:space="preserve"> </w:t>
      </w:r>
      <w:r w:rsidRPr="00833698">
        <w:rPr>
          <w:rFonts w:asciiTheme="minorHAnsi" w:hAnsiTheme="minorHAnsi"/>
          <w:spacing w:val="-1"/>
          <w:sz w:val="24"/>
          <w:szCs w:val="24"/>
        </w:rPr>
        <w:t>progress</w:t>
      </w:r>
      <w:r w:rsidRPr="00833698">
        <w:rPr>
          <w:rFonts w:asciiTheme="minorHAnsi" w:hAnsiTheme="minorHAnsi"/>
          <w:sz w:val="24"/>
          <w:szCs w:val="24"/>
        </w:rPr>
        <w:t xml:space="preserve"> </w:t>
      </w:r>
      <w:r w:rsidRPr="00833698">
        <w:rPr>
          <w:rFonts w:asciiTheme="minorHAnsi" w:hAnsiTheme="minorHAnsi"/>
          <w:spacing w:val="-2"/>
          <w:sz w:val="24"/>
          <w:szCs w:val="24"/>
        </w:rPr>
        <w:t>or</w:t>
      </w:r>
      <w:r w:rsidRPr="00833698">
        <w:rPr>
          <w:rFonts w:asciiTheme="minorHAnsi" w:hAnsiTheme="minorHAnsi"/>
          <w:spacing w:val="1"/>
          <w:sz w:val="24"/>
          <w:szCs w:val="24"/>
        </w:rPr>
        <w:t xml:space="preserve"> </w:t>
      </w:r>
      <w:r w:rsidRPr="00833698">
        <w:rPr>
          <w:rFonts w:asciiTheme="minorHAnsi" w:hAnsiTheme="minorHAnsi"/>
          <w:spacing w:val="-1"/>
          <w:sz w:val="24"/>
          <w:szCs w:val="24"/>
        </w:rPr>
        <w:t>as</w:t>
      </w:r>
      <w:r w:rsidRPr="00833698">
        <w:rPr>
          <w:rFonts w:asciiTheme="minorHAnsi" w:hAnsiTheme="minorHAnsi"/>
          <w:sz w:val="24"/>
          <w:szCs w:val="24"/>
        </w:rPr>
        <w:t xml:space="preserve"> </w:t>
      </w:r>
      <w:r w:rsidRPr="00833698">
        <w:rPr>
          <w:rFonts w:asciiTheme="minorHAnsi" w:hAnsiTheme="minorHAnsi"/>
          <w:spacing w:val="-1"/>
          <w:sz w:val="24"/>
          <w:szCs w:val="24"/>
        </w:rPr>
        <w:t>long</w:t>
      </w:r>
      <w:r w:rsidRPr="00833698">
        <w:rPr>
          <w:rFonts w:asciiTheme="minorHAnsi" w:hAnsiTheme="minorHAnsi"/>
          <w:spacing w:val="-3"/>
          <w:sz w:val="24"/>
          <w:szCs w:val="24"/>
        </w:rPr>
        <w:t xml:space="preserve"> </w:t>
      </w:r>
      <w:r w:rsidRPr="00833698">
        <w:rPr>
          <w:rFonts w:asciiTheme="minorHAnsi" w:hAnsiTheme="minorHAnsi"/>
          <w:sz w:val="24"/>
          <w:szCs w:val="24"/>
        </w:rPr>
        <w:t xml:space="preserve">as </w:t>
      </w:r>
      <w:r w:rsidRPr="00833698">
        <w:rPr>
          <w:rFonts w:asciiTheme="minorHAnsi" w:hAnsiTheme="minorHAnsi"/>
          <w:spacing w:val="-1"/>
          <w:sz w:val="24"/>
          <w:szCs w:val="24"/>
        </w:rPr>
        <w:t>audit</w:t>
      </w:r>
      <w:r w:rsidRPr="00833698">
        <w:rPr>
          <w:rFonts w:asciiTheme="minorHAnsi" w:hAnsiTheme="minorHAnsi"/>
          <w:spacing w:val="-2"/>
          <w:sz w:val="24"/>
          <w:szCs w:val="24"/>
        </w:rPr>
        <w:t xml:space="preserve"> </w:t>
      </w:r>
      <w:r w:rsidRPr="00833698">
        <w:rPr>
          <w:rFonts w:asciiTheme="minorHAnsi" w:hAnsiTheme="minorHAnsi"/>
          <w:spacing w:val="-1"/>
          <w:sz w:val="24"/>
          <w:szCs w:val="24"/>
        </w:rPr>
        <w:t>findings,</w:t>
      </w:r>
      <w:r w:rsidRPr="00833698">
        <w:rPr>
          <w:rFonts w:asciiTheme="minorHAnsi" w:hAnsiTheme="minorHAnsi"/>
          <w:sz w:val="24"/>
          <w:szCs w:val="24"/>
        </w:rPr>
        <w:t xml:space="preserve"> </w:t>
      </w:r>
      <w:r w:rsidRPr="00833698">
        <w:rPr>
          <w:rFonts w:asciiTheme="minorHAnsi" w:hAnsiTheme="minorHAnsi"/>
          <w:spacing w:val="-1"/>
          <w:sz w:val="24"/>
          <w:szCs w:val="24"/>
        </w:rPr>
        <w:t>litigation,</w:t>
      </w:r>
      <w:r w:rsidRPr="00833698">
        <w:rPr>
          <w:rFonts w:asciiTheme="minorHAnsi" w:hAnsiTheme="minorHAnsi"/>
          <w:spacing w:val="-3"/>
          <w:sz w:val="24"/>
          <w:szCs w:val="24"/>
        </w:rPr>
        <w:t xml:space="preserve"> </w:t>
      </w:r>
      <w:r w:rsidRPr="00833698">
        <w:rPr>
          <w:rFonts w:asciiTheme="minorHAnsi" w:hAnsiTheme="minorHAnsi"/>
          <w:sz w:val="24"/>
          <w:szCs w:val="24"/>
        </w:rPr>
        <w:t>or</w:t>
      </w:r>
      <w:r w:rsidR="006E333E">
        <w:rPr>
          <w:rFonts w:asciiTheme="minorHAnsi" w:hAnsiTheme="minorHAnsi"/>
          <w:sz w:val="24"/>
          <w:szCs w:val="24"/>
        </w:rPr>
        <w:t xml:space="preserve"> </w:t>
      </w:r>
      <w:r w:rsidRPr="00833698">
        <w:rPr>
          <w:rFonts w:asciiTheme="minorHAnsi" w:hAnsiTheme="minorHAnsi"/>
          <w:spacing w:val="-1"/>
          <w:sz w:val="24"/>
          <w:szCs w:val="24"/>
        </w:rPr>
        <w:t>claims</w:t>
      </w:r>
      <w:r w:rsidRPr="00833698">
        <w:rPr>
          <w:rFonts w:asciiTheme="minorHAnsi" w:hAnsiTheme="minorHAnsi"/>
          <w:sz w:val="24"/>
          <w:szCs w:val="24"/>
        </w:rPr>
        <w:t xml:space="preserve"> </w:t>
      </w:r>
      <w:r w:rsidRPr="00833698">
        <w:rPr>
          <w:rFonts w:asciiTheme="minorHAnsi" w:hAnsiTheme="minorHAnsi"/>
          <w:spacing w:val="-1"/>
          <w:sz w:val="24"/>
          <w:szCs w:val="24"/>
        </w:rPr>
        <w:t>involving</w:t>
      </w:r>
      <w:r w:rsidRPr="00833698">
        <w:rPr>
          <w:rFonts w:asciiTheme="minorHAnsi" w:hAnsiTheme="minorHAnsi"/>
          <w:spacing w:val="-3"/>
          <w:sz w:val="24"/>
          <w:szCs w:val="24"/>
        </w:rPr>
        <w:t xml:space="preserve"> </w:t>
      </w:r>
      <w:r w:rsidRPr="00833698">
        <w:rPr>
          <w:rFonts w:asciiTheme="minorHAnsi" w:hAnsiTheme="minorHAnsi"/>
          <w:sz w:val="24"/>
          <w:szCs w:val="24"/>
        </w:rPr>
        <w:t xml:space="preserve">the </w:t>
      </w:r>
      <w:r w:rsidRPr="00833698">
        <w:rPr>
          <w:rFonts w:asciiTheme="minorHAnsi" w:hAnsiTheme="minorHAnsi"/>
          <w:spacing w:val="-1"/>
          <w:sz w:val="24"/>
          <w:szCs w:val="24"/>
        </w:rPr>
        <w:t>records</w:t>
      </w:r>
      <w:r w:rsidRPr="00833698">
        <w:rPr>
          <w:rFonts w:asciiTheme="minorHAnsi" w:hAnsiTheme="minorHAnsi"/>
          <w:sz w:val="24"/>
          <w:szCs w:val="24"/>
        </w:rPr>
        <w:t xml:space="preserve"> are</w:t>
      </w:r>
      <w:r w:rsidRPr="00833698">
        <w:rPr>
          <w:rFonts w:asciiTheme="minorHAnsi" w:hAnsiTheme="minorHAnsi"/>
          <w:spacing w:val="-2"/>
          <w:sz w:val="24"/>
          <w:szCs w:val="24"/>
        </w:rPr>
        <w:t xml:space="preserve"> </w:t>
      </w:r>
      <w:r w:rsidRPr="00833698">
        <w:rPr>
          <w:rFonts w:asciiTheme="minorHAnsi" w:hAnsiTheme="minorHAnsi"/>
          <w:spacing w:val="-1"/>
          <w:sz w:val="24"/>
          <w:szCs w:val="24"/>
        </w:rPr>
        <w:t>pending.</w:t>
      </w:r>
    </w:p>
    <w:p w:rsidR="009E362E" w:rsidRPr="006E333E" w:rsidRDefault="00D01E63" w:rsidP="00BC3630">
      <w:pPr>
        <w:pStyle w:val="BodyText"/>
        <w:numPr>
          <w:ilvl w:val="0"/>
          <w:numId w:val="34"/>
        </w:numPr>
        <w:spacing w:after="120"/>
        <w:rPr>
          <w:rFonts w:asciiTheme="minorHAnsi" w:hAnsiTheme="minorHAnsi"/>
        </w:rPr>
      </w:pPr>
      <w:r w:rsidRPr="006E333E">
        <w:rPr>
          <w:rFonts w:asciiTheme="minorHAnsi" w:hAnsiTheme="minorHAnsi" w:cstheme="minorHAnsi"/>
          <w:b/>
          <w:sz w:val="24"/>
          <w:szCs w:val="24"/>
        </w:rPr>
        <w:t>Enforcement</w:t>
      </w:r>
      <w:r w:rsidR="006E333E">
        <w:rPr>
          <w:rFonts w:asciiTheme="minorHAnsi" w:hAnsiTheme="minorHAnsi" w:cstheme="minorHAnsi"/>
          <w:b/>
          <w:sz w:val="24"/>
          <w:szCs w:val="24"/>
        </w:rPr>
        <w:t>:</w:t>
      </w:r>
      <w:r w:rsidR="002172C1" w:rsidRPr="006E333E">
        <w:rPr>
          <w:rFonts w:asciiTheme="minorHAnsi" w:hAnsiTheme="minorHAnsi" w:cstheme="minorHAnsi"/>
          <w:b/>
          <w:sz w:val="28"/>
        </w:rPr>
        <w:t xml:space="preserve"> </w:t>
      </w:r>
      <w:r w:rsidR="002172C1" w:rsidRPr="006E333E">
        <w:rPr>
          <w:rFonts w:asciiTheme="minorHAnsi" w:hAnsiTheme="minorHAnsi"/>
          <w:sz w:val="24"/>
          <w:szCs w:val="24"/>
        </w:rPr>
        <w:t>The</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failure</w:t>
      </w:r>
      <w:r w:rsidR="002172C1" w:rsidRPr="006E333E">
        <w:rPr>
          <w:rFonts w:asciiTheme="minorHAnsi" w:hAnsiTheme="minorHAnsi"/>
          <w:sz w:val="24"/>
          <w:szCs w:val="24"/>
        </w:rPr>
        <w:t xml:space="preserve"> </w:t>
      </w:r>
      <w:r w:rsidR="002172C1" w:rsidRPr="006E333E">
        <w:rPr>
          <w:rFonts w:asciiTheme="minorHAnsi" w:hAnsiTheme="minorHAnsi"/>
          <w:spacing w:val="-2"/>
          <w:sz w:val="24"/>
          <w:szCs w:val="24"/>
        </w:rPr>
        <w:t>of</w:t>
      </w:r>
      <w:r w:rsidR="002172C1" w:rsidRPr="006E333E">
        <w:rPr>
          <w:rFonts w:asciiTheme="minorHAnsi" w:hAnsiTheme="minorHAnsi"/>
          <w:spacing w:val="1"/>
          <w:sz w:val="24"/>
          <w:szCs w:val="24"/>
        </w:rPr>
        <w:t xml:space="preserve"> </w:t>
      </w:r>
      <w:r w:rsidR="002172C1" w:rsidRPr="006E333E">
        <w:rPr>
          <w:rFonts w:asciiTheme="minorHAnsi" w:hAnsiTheme="minorHAnsi"/>
          <w:spacing w:val="-1"/>
          <w:sz w:val="24"/>
          <w:szCs w:val="24"/>
        </w:rPr>
        <w:t>the</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department</w:t>
      </w:r>
      <w:r w:rsidR="002172C1" w:rsidRPr="006E333E">
        <w:rPr>
          <w:rFonts w:asciiTheme="minorHAnsi" w:hAnsiTheme="minorHAnsi"/>
          <w:sz w:val="24"/>
          <w:szCs w:val="24"/>
        </w:rPr>
        <w:t xml:space="preserve"> to</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enforce</w:t>
      </w:r>
      <w:r w:rsidR="002172C1" w:rsidRPr="006E333E">
        <w:rPr>
          <w:rFonts w:asciiTheme="minorHAnsi" w:hAnsiTheme="minorHAnsi"/>
          <w:sz w:val="24"/>
          <w:szCs w:val="24"/>
        </w:rPr>
        <w:t xml:space="preserve"> any</w:t>
      </w:r>
      <w:r w:rsidR="002172C1" w:rsidRPr="006E333E">
        <w:rPr>
          <w:rFonts w:asciiTheme="minorHAnsi" w:hAnsiTheme="minorHAnsi"/>
          <w:spacing w:val="-5"/>
          <w:sz w:val="24"/>
          <w:szCs w:val="24"/>
        </w:rPr>
        <w:t xml:space="preserve"> </w:t>
      </w:r>
      <w:r w:rsidR="002172C1" w:rsidRPr="006E333E">
        <w:rPr>
          <w:rFonts w:asciiTheme="minorHAnsi" w:hAnsiTheme="minorHAnsi"/>
          <w:spacing w:val="-1"/>
          <w:sz w:val="24"/>
          <w:szCs w:val="24"/>
        </w:rPr>
        <w:t>provision</w:t>
      </w:r>
      <w:r w:rsidR="002172C1" w:rsidRPr="006E333E">
        <w:rPr>
          <w:rFonts w:asciiTheme="minorHAnsi" w:hAnsiTheme="minorHAnsi"/>
          <w:sz w:val="24"/>
          <w:szCs w:val="24"/>
        </w:rPr>
        <w:t xml:space="preserve"> of</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this</w:t>
      </w:r>
      <w:r w:rsidR="002172C1" w:rsidRPr="006E333E">
        <w:rPr>
          <w:rFonts w:asciiTheme="minorHAnsi" w:hAnsiTheme="minorHAnsi"/>
          <w:sz w:val="24"/>
          <w:szCs w:val="24"/>
        </w:rPr>
        <w:t xml:space="preserve"> </w:t>
      </w:r>
      <w:r w:rsidR="002172C1" w:rsidRPr="006E333E">
        <w:rPr>
          <w:rFonts w:asciiTheme="minorHAnsi" w:hAnsiTheme="minorHAnsi"/>
          <w:spacing w:val="-2"/>
          <w:sz w:val="24"/>
          <w:szCs w:val="24"/>
        </w:rPr>
        <w:t>grant</w:t>
      </w:r>
      <w:r w:rsidR="002172C1" w:rsidRPr="006E333E">
        <w:rPr>
          <w:rFonts w:asciiTheme="minorHAnsi" w:hAnsiTheme="minorHAnsi"/>
          <w:spacing w:val="1"/>
          <w:sz w:val="24"/>
          <w:szCs w:val="24"/>
        </w:rPr>
        <w:t xml:space="preserve"> </w:t>
      </w:r>
      <w:r w:rsidR="002172C1" w:rsidRPr="006E333E">
        <w:rPr>
          <w:rFonts w:asciiTheme="minorHAnsi" w:hAnsiTheme="minorHAnsi"/>
          <w:spacing w:val="-1"/>
          <w:sz w:val="24"/>
          <w:szCs w:val="24"/>
        </w:rPr>
        <w:t>agreement</w:t>
      </w:r>
      <w:r w:rsidR="002172C1" w:rsidRPr="006E333E">
        <w:rPr>
          <w:rFonts w:asciiTheme="minorHAnsi" w:hAnsiTheme="minorHAnsi"/>
          <w:spacing w:val="1"/>
          <w:sz w:val="24"/>
          <w:szCs w:val="24"/>
        </w:rPr>
        <w:t xml:space="preserve"> </w:t>
      </w:r>
      <w:r w:rsidR="002172C1" w:rsidRPr="006E333E">
        <w:rPr>
          <w:rFonts w:asciiTheme="minorHAnsi" w:hAnsiTheme="minorHAnsi"/>
          <w:spacing w:val="-1"/>
          <w:sz w:val="24"/>
          <w:szCs w:val="24"/>
        </w:rPr>
        <w:t>shall</w:t>
      </w:r>
      <w:r w:rsidR="002172C1" w:rsidRPr="006E333E">
        <w:rPr>
          <w:rFonts w:asciiTheme="minorHAnsi" w:hAnsiTheme="minorHAnsi"/>
          <w:spacing w:val="1"/>
          <w:sz w:val="24"/>
          <w:szCs w:val="24"/>
        </w:rPr>
        <w:t xml:space="preserve"> </w:t>
      </w:r>
      <w:r w:rsidR="002172C1" w:rsidRPr="006E333E">
        <w:rPr>
          <w:rFonts w:asciiTheme="minorHAnsi" w:hAnsiTheme="minorHAnsi"/>
          <w:spacing w:val="-1"/>
          <w:sz w:val="24"/>
          <w:szCs w:val="24"/>
        </w:rPr>
        <w:t>not</w:t>
      </w:r>
      <w:r w:rsidR="002172C1" w:rsidRPr="006E333E">
        <w:rPr>
          <w:rFonts w:asciiTheme="minorHAnsi" w:hAnsiTheme="minorHAnsi"/>
          <w:spacing w:val="73"/>
          <w:sz w:val="24"/>
          <w:szCs w:val="24"/>
        </w:rPr>
        <w:t xml:space="preserve"> </w:t>
      </w:r>
      <w:r w:rsidR="002172C1" w:rsidRPr="006E333E">
        <w:rPr>
          <w:rFonts w:asciiTheme="minorHAnsi" w:hAnsiTheme="minorHAnsi"/>
          <w:spacing w:val="-1"/>
          <w:sz w:val="24"/>
          <w:szCs w:val="24"/>
        </w:rPr>
        <w:t>constitute</w:t>
      </w:r>
      <w:r w:rsidR="002172C1" w:rsidRPr="006E333E">
        <w:rPr>
          <w:rFonts w:asciiTheme="minorHAnsi" w:hAnsiTheme="minorHAnsi"/>
          <w:sz w:val="24"/>
          <w:szCs w:val="24"/>
        </w:rPr>
        <w:t xml:space="preserve"> a </w:t>
      </w:r>
      <w:r w:rsidR="002172C1" w:rsidRPr="006E333E">
        <w:rPr>
          <w:rFonts w:asciiTheme="minorHAnsi" w:hAnsiTheme="minorHAnsi"/>
          <w:spacing w:val="-1"/>
          <w:sz w:val="24"/>
          <w:szCs w:val="24"/>
        </w:rPr>
        <w:t>waiver</w:t>
      </w:r>
      <w:r w:rsidR="002172C1" w:rsidRPr="006E333E">
        <w:rPr>
          <w:rFonts w:asciiTheme="minorHAnsi" w:hAnsiTheme="minorHAnsi"/>
          <w:spacing w:val="1"/>
          <w:sz w:val="24"/>
          <w:szCs w:val="24"/>
        </w:rPr>
        <w:t xml:space="preserve"> </w:t>
      </w:r>
      <w:r w:rsidR="002172C1" w:rsidRPr="006E333E">
        <w:rPr>
          <w:rFonts w:asciiTheme="minorHAnsi" w:hAnsiTheme="minorHAnsi"/>
          <w:sz w:val="24"/>
          <w:szCs w:val="24"/>
        </w:rPr>
        <w:t>by</w:t>
      </w:r>
      <w:r w:rsidR="002172C1" w:rsidRPr="006E333E">
        <w:rPr>
          <w:rFonts w:asciiTheme="minorHAnsi" w:hAnsiTheme="minorHAnsi"/>
          <w:spacing w:val="-3"/>
          <w:sz w:val="24"/>
          <w:szCs w:val="24"/>
        </w:rPr>
        <w:t xml:space="preserve"> </w:t>
      </w:r>
      <w:r w:rsidR="002172C1" w:rsidRPr="006E333E">
        <w:rPr>
          <w:rFonts w:asciiTheme="minorHAnsi" w:hAnsiTheme="minorHAnsi"/>
          <w:sz w:val="24"/>
          <w:szCs w:val="24"/>
        </w:rPr>
        <w:t>the</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state</w:t>
      </w:r>
      <w:r w:rsidR="002172C1" w:rsidRPr="006E333E">
        <w:rPr>
          <w:rFonts w:asciiTheme="minorHAnsi" w:hAnsiTheme="minorHAnsi"/>
          <w:sz w:val="24"/>
          <w:szCs w:val="24"/>
        </w:rPr>
        <w:t xml:space="preserve"> of</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that</w:t>
      </w:r>
      <w:r w:rsidR="002172C1" w:rsidRPr="006E333E">
        <w:rPr>
          <w:rFonts w:asciiTheme="minorHAnsi" w:hAnsiTheme="minorHAnsi"/>
          <w:spacing w:val="1"/>
          <w:sz w:val="24"/>
          <w:szCs w:val="24"/>
        </w:rPr>
        <w:t xml:space="preserve"> </w:t>
      </w:r>
      <w:r w:rsidR="002172C1" w:rsidRPr="006E333E">
        <w:rPr>
          <w:rFonts w:asciiTheme="minorHAnsi" w:hAnsiTheme="minorHAnsi"/>
          <w:spacing w:val="-2"/>
          <w:sz w:val="24"/>
          <w:szCs w:val="24"/>
        </w:rPr>
        <w:t>or</w:t>
      </w:r>
      <w:r w:rsidR="002172C1" w:rsidRPr="006E333E">
        <w:rPr>
          <w:rFonts w:asciiTheme="minorHAnsi" w:hAnsiTheme="minorHAnsi"/>
          <w:spacing w:val="1"/>
          <w:sz w:val="24"/>
          <w:szCs w:val="24"/>
        </w:rPr>
        <w:t xml:space="preserve"> </w:t>
      </w:r>
      <w:r w:rsidR="002172C1" w:rsidRPr="006E333E">
        <w:rPr>
          <w:rFonts w:asciiTheme="minorHAnsi" w:hAnsiTheme="minorHAnsi"/>
          <w:sz w:val="24"/>
          <w:szCs w:val="24"/>
        </w:rPr>
        <w:t>of</w:t>
      </w:r>
      <w:r w:rsidR="002172C1" w:rsidRPr="006E333E">
        <w:rPr>
          <w:rFonts w:asciiTheme="minorHAnsi" w:hAnsiTheme="minorHAnsi"/>
          <w:spacing w:val="-2"/>
          <w:sz w:val="24"/>
          <w:szCs w:val="24"/>
        </w:rPr>
        <w:t xml:space="preserve"> </w:t>
      </w:r>
      <w:r w:rsidR="002172C1" w:rsidRPr="006E333E">
        <w:rPr>
          <w:rFonts w:asciiTheme="minorHAnsi" w:hAnsiTheme="minorHAnsi"/>
          <w:sz w:val="24"/>
          <w:szCs w:val="24"/>
        </w:rPr>
        <w:t>any</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other</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provision.</w:t>
      </w:r>
    </w:p>
    <w:p w:rsidR="005A4BE9" w:rsidRDefault="00D01E63" w:rsidP="00BC3630">
      <w:pPr>
        <w:pStyle w:val="BodyText"/>
        <w:numPr>
          <w:ilvl w:val="0"/>
          <w:numId w:val="34"/>
        </w:numPr>
        <w:jc w:val="both"/>
        <w:rPr>
          <w:rFonts w:asciiTheme="minorHAnsi" w:hAnsiTheme="minorHAnsi"/>
          <w:spacing w:val="-1"/>
          <w:sz w:val="24"/>
          <w:szCs w:val="24"/>
        </w:rPr>
      </w:pPr>
      <w:r w:rsidRPr="006E333E">
        <w:rPr>
          <w:rFonts w:asciiTheme="minorHAnsi" w:hAnsiTheme="minorHAnsi" w:cstheme="minorHAnsi"/>
          <w:b/>
          <w:sz w:val="24"/>
          <w:szCs w:val="24"/>
        </w:rPr>
        <w:t>Program Implementation</w:t>
      </w:r>
      <w:r w:rsidR="006E333E" w:rsidRPr="006E333E">
        <w:rPr>
          <w:rFonts w:asciiTheme="minorHAnsi" w:hAnsiTheme="minorHAnsi" w:cstheme="minorHAnsi"/>
          <w:b/>
          <w:sz w:val="24"/>
          <w:szCs w:val="24"/>
        </w:rPr>
        <w:t>:</w:t>
      </w:r>
      <w:r w:rsidR="002172C1" w:rsidRPr="006E333E">
        <w:rPr>
          <w:rFonts w:asciiTheme="minorHAnsi" w:hAnsiTheme="minorHAnsi" w:cstheme="minorHAnsi"/>
          <w:b/>
          <w:sz w:val="24"/>
          <w:szCs w:val="24"/>
        </w:rPr>
        <w:t xml:space="preserve"> </w:t>
      </w:r>
      <w:r w:rsidR="002172C1" w:rsidRPr="006E333E">
        <w:rPr>
          <w:rFonts w:asciiTheme="minorHAnsi" w:hAnsiTheme="minorHAnsi"/>
          <w:sz w:val="24"/>
          <w:szCs w:val="24"/>
        </w:rPr>
        <w:t>The</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grantee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shall</w:t>
      </w:r>
      <w:r w:rsidR="002172C1" w:rsidRPr="006E333E">
        <w:rPr>
          <w:rFonts w:asciiTheme="minorHAnsi" w:hAnsiTheme="minorHAnsi"/>
          <w:spacing w:val="1"/>
          <w:sz w:val="24"/>
          <w:szCs w:val="24"/>
        </w:rPr>
        <w:t xml:space="preserve"> </w:t>
      </w:r>
      <w:r w:rsidR="002172C1" w:rsidRPr="006E333E">
        <w:rPr>
          <w:rFonts w:asciiTheme="minorHAnsi" w:hAnsiTheme="minorHAnsi"/>
          <w:spacing w:val="-1"/>
          <w:sz w:val="24"/>
          <w:szCs w:val="24"/>
        </w:rPr>
        <w:t>fully</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implement</w:t>
      </w:r>
      <w:r w:rsidR="002172C1" w:rsidRPr="006E333E">
        <w:rPr>
          <w:rFonts w:asciiTheme="minorHAnsi" w:hAnsiTheme="minorHAnsi"/>
          <w:spacing w:val="1"/>
          <w:sz w:val="24"/>
          <w:szCs w:val="24"/>
        </w:rPr>
        <w:t xml:space="preserve"> </w:t>
      </w:r>
      <w:r w:rsidR="002172C1" w:rsidRPr="006E333E">
        <w:rPr>
          <w:rFonts w:asciiTheme="minorHAnsi" w:hAnsiTheme="minorHAnsi"/>
          <w:sz w:val="24"/>
          <w:szCs w:val="24"/>
        </w:rPr>
        <w:t xml:space="preserve">the </w:t>
      </w:r>
      <w:r w:rsidR="002172C1" w:rsidRPr="006E333E">
        <w:rPr>
          <w:rFonts w:asciiTheme="minorHAnsi" w:hAnsiTheme="minorHAnsi"/>
          <w:spacing w:val="-1"/>
          <w:sz w:val="24"/>
          <w:szCs w:val="24"/>
        </w:rPr>
        <w:t>program</w:t>
      </w:r>
      <w:r w:rsidR="002172C1" w:rsidRPr="006E333E">
        <w:rPr>
          <w:rFonts w:asciiTheme="minorHAnsi" w:hAnsiTheme="minorHAnsi"/>
          <w:spacing w:val="-4"/>
          <w:sz w:val="24"/>
          <w:szCs w:val="24"/>
        </w:rPr>
        <w:t xml:space="preserve"> </w:t>
      </w:r>
      <w:r w:rsidR="002172C1" w:rsidRPr="006E333E">
        <w:rPr>
          <w:rFonts w:asciiTheme="minorHAnsi" w:hAnsiTheme="minorHAnsi"/>
          <w:spacing w:val="-1"/>
          <w:sz w:val="24"/>
          <w:szCs w:val="24"/>
        </w:rPr>
        <w:t>conditions</w:t>
      </w:r>
      <w:r w:rsidR="002172C1" w:rsidRPr="006E333E">
        <w:rPr>
          <w:rFonts w:asciiTheme="minorHAnsi" w:hAnsiTheme="minorHAnsi"/>
          <w:sz w:val="24"/>
          <w:szCs w:val="24"/>
        </w:rPr>
        <w:t xml:space="preserve"> of</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this</w:t>
      </w:r>
      <w:r w:rsidR="002172C1" w:rsidRPr="006E333E">
        <w:rPr>
          <w:rFonts w:asciiTheme="minorHAnsi" w:hAnsiTheme="minorHAnsi"/>
          <w:sz w:val="24"/>
          <w:szCs w:val="24"/>
        </w:rPr>
        <w:t xml:space="preserve"> </w:t>
      </w:r>
      <w:r w:rsidR="002172C1" w:rsidRPr="006E333E">
        <w:rPr>
          <w:rFonts w:asciiTheme="minorHAnsi" w:hAnsiTheme="minorHAnsi"/>
          <w:spacing w:val="-2"/>
          <w:sz w:val="24"/>
          <w:szCs w:val="24"/>
        </w:rPr>
        <w:t>grant</w:t>
      </w:r>
      <w:r w:rsidR="002172C1" w:rsidRPr="006E333E">
        <w:rPr>
          <w:rFonts w:asciiTheme="minorHAnsi" w:hAnsiTheme="minorHAnsi"/>
          <w:spacing w:val="75"/>
          <w:sz w:val="24"/>
          <w:szCs w:val="24"/>
        </w:rPr>
        <w:t xml:space="preserve"> </w:t>
      </w:r>
      <w:r w:rsidR="002172C1" w:rsidRPr="006E333E">
        <w:rPr>
          <w:rFonts w:asciiTheme="minorHAnsi" w:hAnsiTheme="minorHAnsi"/>
          <w:spacing w:val="-1"/>
          <w:sz w:val="24"/>
          <w:szCs w:val="24"/>
        </w:rPr>
        <w:t>agreement</w:t>
      </w:r>
      <w:r w:rsidR="002172C1" w:rsidRPr="006E333E">
        <w:rPr>
          <w:rFonts w:asciiTheme="minorHAnsi" w:hAnsiTheme="minorHAnsi"/>
          <w:spacing w:val="1"/>
          <w:sz w:val="24"/>
          <w:szCs w:val="24"/>
        </w:rPr>
        <w:t xml:space="preserve"> </w:t>
      </w:r>
      <w:r w:rsidR="002172C1" w:rsidRPr="006E333E">
        <w:rPr>
          <w:rFonts w:asciiTheme="minorHAnsi" w:hAnsiTheme="minorHAnsi"/>
          <w:spacing w:val="-1"/>
          <w:sz w:val="24"/>
          <w:szCs w:val="24"/>
        </w:rPr>
        <w:t>within</w:t>
      </w:r>
      <w:r w:rsidR="002172C1" w:rsidRPr="006E333E">
        <w:rPr>
          <w:rFonts w:asciiTheme="minorHAnsi" w:hAnsiTheme="minorHAnsi"/>
          <w:sz w:val="24"/>
          <w:szCs w:val="24"/>
        </w:rPr>
        <w:t xml:space="preserve"> 90</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days</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after</w:t>
      </w:r>
      <w:r w:rsidR="002172C1" w:rsidRPr="006E333E">
        <w:rPr>
          <w:rFonts w:asciiTheme="minorHAnsi" w:hAnsiTheme="minorHAnsi"/>
          <w:spacing w:val="1"/>
          <w:sz w:val="24"/>
          <w:szCs w:val="24"/>
        </w:rPr>
        <w:t xml:space="preserve"> </w:t>
      </w:r>
      <w:r w:rsidR="002172C1" w:rsidRPr="006E333E">
        <w:rPr>
          <w:rFonts w:asciiTheme="minorHAnsi" w:hAnsiTheme="minorHAnsi"/>
          <w:spacing w:val="-1"/>
          <w:sz w:val="24"/>
          <w:szCs w:val="24"/>
        </w:rPr>
        <w:t>the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effective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date</w:t>
      </w:r>
      <w:r w:rsidR="002172C1" w:rsidRPr="006E333E">
        <w:rPr>
          <w:rFonts w:asciiTheme="minorHAnsi" w:hAnsiTheme="minorHAnsi"/>
          <w:sz w:val="24"/>
          <w:szCs w:val="24"/>
        </w:rPr>
        <w:t xml:space="preserve"> of</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the</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agreement,</w:t>
      </w:r>
      <w:r w:rsidR="002172C1" w:rsidRPr="006E333E">
        <w:rPr>
          <w:rFonts w:asciiTheme="minorHAnsi" w:hAnsiTheme="minorHAnsi"/>
          <w:sz w:val="24"/>
          <w:szCs w:val="24"/>
        </w:rPr>
        <w:t xml:space="preserve"> on a </w:t>
      </w:r>
      <w:r w:rsidR="002172C1" w:rsidRPr="006E333E">
        <w:rPr>
          <w:rFonts w:asciiTheme="minorHAnsi" w:hAnsiTheme="minorHAnsi"/>
          <w:spacing w:val="-1"/>
          <w:sz w:val="24"/>
          <w:szCs w:val="24"/>
        </w:rPr>
        <w:t>progressive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schedule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approved</w:t>
      </w:r>
      <w:r w:rsidR="002172C1" w:rsidRPr="006E333E">
        <w:rPr>
          <w:rFonts w:asciiTheme="minorHAnsi" w:hAnsiTheme="minorHAnsi"/>
          <w:sz w:val="24"/>
          <w:szCs w:val="24"/>
        </w:rPr>
        <w:t xml:space="preserve"> by</w:t>
      </w:r>
      <w:r w:rsidR="002172C1" w:rsidRPr="006E333E">
        <w:rPr>
          <w:rFonts w:asciiTheme="minorHAnsi" w:hAnsiTheme="minorHAnsi"/>
          <w:spacing w:val="-3"/>
          <w:sz w:val="24"/>
          <w:szCs w:val="24"/>
        </w:rPr>
        <w:t xml:space="preserve"> </w:t>
      </w:r>
      <w:r w:rsidR="002172C1" w:rsidRPr="006E333E">
        <w:rPr>
          <w:rFonts w:asciiTheme="minorHAnsi" w:hAnsiTheme="minorHAnsi"/>
          <w:sz w:val="24"/>
          <w:szCs w:val="24"/>
        </w:rPr>
        <w:t>the</w:t>
      </w:r>
      <w:r w:rsidR="002172C1" w:rsidRPr="006E333E">
        <w:rPr>
          <w:rFonts w:asciiTheme="minorHAnsi" w:hAnsiTheme="minorHAnsi"/>
          <w:spacing w:val="-5"/>
          <w:sz w:val="24"/>
          <w:szCs w:val="24"/>
        </w:rPr>
        <w:t xml:space="preserve"> </w:t>
      </w:r>
      <w:r w:rsidR="002172C1" w:rsidRPr="006E333E">
        <w:rPr>
          <w:rFonts w:asciiTheme="minorHAnsi" w:hAnsiTheme="minorHAnsi"/>
          <w:spacing w:val="-1"/>
          <w:sz w:val="24"/>
          <w:szCs w:val="24"/>
        </w:rPr>
        <w:t>department,</w:t>
      </w:r>
      <w:r w:rsidR="002172C1" w:rsidRPr="006E333E">
        <w:rPr>
          <w:rFonts w:asciiTheme="minorHAnsi" w:hAnsiTheme="minorHAnsi"/>
          <w:spacing w:val="63"/>
          <w:sz w:val="24"/>
          <w:szCs w:val="24"/>
        </w:rPr>
        <w:t xml:space="preserve"> </w:t>
      </w:r>
      <w:r w:rsidR="002172C1" w:rsidRPr="006E333E">
        <w:rPr>
          <w:rFonts w:asciiTheme="minorHAnsi" w:hAnsiTheme="minorHAnsi"/>
          <w:spacing w:val="-1"/>
          <w:sz w:val="24"/>
          <w:szCs w:val="24"/>
        </w:rPr>
        <w:t>depending</w:t>
      </w:r>
      <w:r w:rsidR="002172C1" w:rsidRPr="006E333E">
        <w:rPr>
          <w:rFonts w:asciiTheme="minorHAnsi" w:hAnsiTheme="minorHAnsi"/>
          <w:spacing w:val="-3"/>
          <w:sz w:val="24"/>
          <w:szCs w:val="24"/>
        </w:rPr>
        <w:t xml:space="preserve"> </w:t>
      </w:r>
      <w:r w:rsidR="002172C1" w:rsidRPr="006E333E">
        <w:rPr>
          <w:rFonts w:asciiTheme="minorHAnsi" w:hAnsiTheme="minorHAnsi"/>
          <w:sz w:val="24"/>
          <w:szCs w:val="24"/>
        </w:rPr>
        <w:t xml:space="preserve">on </w:t>
      </w:r>
      <w:r w:rsidR="002172C1" w:rsidRPr="006E333E">
        <w:rPr>
          <w:rFonts w:asciiTheme="minorHAnsi" w:hAnsiTheme="minorHAnsi"/>
          <w:spacing w:val="-1"/>
          <w:sz w:val="24"/>
          <w:szCs w:val="24"/>
        </w:rPr>
        <w:t>the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nature</w:t>
      </w:r>
      <w:r w:rsidR="002172C1" w:rsidRPr="006E333E">
        <w:rPr>
          <w:rFonts w:asciiTheme="minorHAnsi" w:hAnsiTheme="minorHAnsi"/>
          <w:sz w:val="24"/>
          <w:szCs w:val="24"/>
        </w:rPr>
        <w:t xml:space="preserve"> of</w:t>
      </w:r>
      <w:r w:rsidR="002172C1" w:rsidRPr="006E333E">
        <w:rPr>
          <w:rFonts w:asciiTheme="minorHAnsi" w:hAnsiTheme="minorHAnsi"/>
          <w:spacing w:val="-2"/>
          <w:sz w:val="24"/>
          <w:szCs w:val="24"/>
        </w:rPr>
        <w:t xml:space="preserve"> </w:t>
      </w:r>
      <w:r w:rsidR="002172C1" w:rsidRPr="006E333E">
        <w:rPr>
          <w:rFonts w:asciiTheme="minorHAnsi" w:hAnsiTheme="minorHAnsi"/>
          <w:spacing w:val="-1"/>
          <w:sz w:val="24"/>
          <w:szCs w:val="24"/>
        </w:rPr>
        <w:t>services</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currently</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delivered</w:t>
      </w:r>
      <w:r w:rsidR="002172C1" w:rsidRPr="006E333E">
        <w:rPr>
          <w:rFonts w:asciiTheme="minorHAnsi" w:hAnsiTheme="minorHAnsi"/>
          <w:spacing w:val="-3"/>
          <w:sz w:val="24"/>
          <w:szCs w:val="24"/>
        </w:rPr>
        <w:t xml:space="preserve"> </w:t>
      </w:r>
      <w:r w:rsidR="002172C1" w:rsidRPr="006E333E">
        <w:rPr>
          <w:rFonts w:asciiTheme="minorHAnsi" w:hAnsiTheme="minorHAnsi"/>
          <w:sz w:val="24"/>
          <w:szCs w:val="24"/>
        </w:rPr>
        <w:t xml:space="preserve">and </w:t>
      </w:r>
      <w:r w:rsidR="002172C1" w:rsidRPr="006E333E">
        <w:rPr>
          <w:rFonts w:asciiTheme="minorHAnsi" w:hAnsiTheme="minorHAnsi"/>
          <w:spacing w:val="-1"/>
          <w:sz w:val="24"/>
          <w:szCs w:val="24"/>
        </w:rPr>
        <w:t>the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grantee's</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capability</w:t>
      </w:r>
      <w:r w:rsidR="002172C1" w:rsidRPr="006E333E">
        <w:rPr>
          <w:rFonts w:asciiTheme="minorHAnsi" w:hAnsiTheme="minorHAnsi"/>
          <w:spacing w:val="-5"/>
          <w:sz w:val="24"/>
          <w:szCs w:val="24"/>
        </w:rPr>
        <w:t xml:space="preserve"> </w:t>
      </w:r>
      <w:r w:rsidR="002172C1" w:rsidRPr="006E333E">
        <w:rPr>
          <w:rFonts w:asciiTheme="minorHAnsi" w:hAnsiTheme="minorHAnsi"/>
          <w:sz w:val="24"/>
          <w:szCs w:val="24"/>
        </w:rPr>
        <w:t xml:space="preserve">and </w:t>
      </w:r>
      <w:r w:rsidR="002172C1" w:rsidRPr="006E333E">
        <w:rPr>
          <w:rFonts w:asciiTheme="minorHAnsi" w:hAnsiTheme="minorHAnsi"/>
          <w:spacing w:val="-1"/>
          <w:sz w:val="24"/>
          <w:szCs w:val="24"/>
        </w:rPr>
        <w:t>service</w:t>
      </w:r>
      <w:r w:rsidR="002172C1" w:rsidRPr="006E333E">
        <w:rPr>
          <w:rFonts w:asciiTheme="minorHAnsi" w:hAnsiTheme="minorHAnsi"/>
          <w:sz w:val="24"/>
          <w:szCs w:val="24"/>
        </w:rPr>
        <w:t xml:space="preserve"> </w:t>
      </w:r>
      <w:r w:rsidR="002172C1" w:rsidRPr="006E333E">
        <w:rPr>
          <w:rFonts w:asciiTheme="minorHAnsi" w:hAnsiTheme="minorHAnsi"/>
          <w:spacing w:val="-1"/>
          <w:sz w:val="24"/>
          <w:szCs w:val="24"/>
        </w:rPr>
        <w:t>delivery</w:t>
      </w:r>
      <w:r w:rsidR="002172C1" w:rsidRPr="006E333E">
        <w:rPr>
          <w:rFonts w:asciiTheme="minorHAnsi" w:hAnsiTheme="minorHAnsi"/>
          <w:spacing w:val="-3"/>
          <w:sz w:val="24"/>
          <w:szCs w:val="24"/>
        </w:rPr>
        <w:t xml:space="preserve"> </w:t>
      </w:r>
      <w:r w:rsidR="002172C1" w:rsidRPr="006E333E">
        <w:rPr>
          <w:rFonts w:asciiTheme="minorHAnsi" w:hAnsiTheme="minorHAnsi"/>
          <w:spacing w:val="-1"/>
          <w:sz w:val="24"/>
          <w:szCs w:val="24"/>
        </w:rPr>
        <w:t>priority.</w:t>
      </w:r>
    </w:p>
    <w:tbl>
      <w:tblPr>
        <w:tblStyle w:val="TableGridLight"/>
        <w:tblpPr w:leftFromText="187" w:rightFromText="187" w:vertAnchor="text" w:horzAnchor="margin" w:tblpXSpec="right" w:tblpY="462"/>
        <w:tblW w:w="10170" w:type="dxa"/>
        <w:tblLook w:val="04A0" w:firstRow="1" w:lastRow="0" w:firstColumn="1" w:lastColumn="0" w:noHBand="0" w:noVBand="1"/>
      </w:tblPr>
      <w:tblGrid>
        <w:gridCol w:w="5035"/>
        <w:gridCol w:w="5135"/>
      </w:tblGrid>
      <w:tr w:rsidR="0017741B" w:rsidRPr="00833698" w:rsidTr="00636D42">
        <w:trPr>
          <w:trHeight w:val="976"/>
        </w:trPr>
        <w:tc>
          <w:tcPr>
            <w:tcW w:w="10170" w:type="dxa"/>
            <w:gridSpan w:val="2"/>
            <w:tcBorders>
              <w:top w:val="nil"/>
              <w:left w:val="nil"/>
              <w:bottom w:val="nil"/>
              <w:right w:val="nil"/>
            </w:tcBorders>
            <w:hideMark/>
          </w:tcPr>
          <w:p w:rsidR="0017741B" w:rsidRPr="00BC3630" w:rsidRDefault="0017741B" w:rsidP="00BC3630">
            <w:pPr>
              <w:pStyle w:val="ListParagraph"/>
              <w:numPr>
                <w:ilvl w:val="0"/>
                <w:numId w:val="42"/>
              </w:numPr>
              <w:overflowPunct/>
              <w:autoSpaceDE/>
              <w:autoSpaceDN/>
              <w:adjustRightInd/>
              <w:spacing w:after="120"/>
              <w:textAlignment w:val="auto"/>
              <w:rPr>
                <w:rFonts w:asciiTheme="minorHAnsi" w:hAnsiTheme="minorHAnsi" w:cs="Calibri"/>
                <w:color w:val="000000"/>
                <w:szCs w:val="24"/>
              </w:rPr>
            </w:pPr>
            <w:r w:rsidRPr="00BC3630">
              <w:rPr>
                <w:rFonts w:asciiTheme="minorHAnsi" w:hAnsiTheme="minorHAnsi" w:cs="Calibri"/>
                <w:color w:val="000000"/>
                <w:szCs w:val="24"/>
              </w:rPr>
              <w:t>The grantee will use Alaska Head Start funds to supplement the existing Federal Head Start programs and will not use State Head Start funds to supplant or reduce federal, general, or other local funds.</w:t>
            </w:r>
          </w:p>
        </w:tc>
      </w:tr>
      <w:tr w:rsidR="0017741B" w:rsidRPr="00833698" w:rsidTr="00636D42">
        <w:trPr>
          <w:trHeight w:val="778"/>
        </w:trPr>
        <w:tc>
          <w:tcPr>
            <w:tcW w:w="10170" w:type="dxa"/>
            <w:gridSpan w:val="2"/>
            <w:tcBorders>
              <w:top w:val="nil"/>
              <w:left w:val="nil"/>
              <w:bottom w:val="nil"/>
              <w:right w:val="nil"/>
            </w:tcBorders>
            <w:hideMark/>
          </w:tcPr>
          <w:p w:rsidR="0017741B" w:rsidRPr="00BC3630" w:rsidRDefault="0017741B" w:rsidP="00BC3630">
            <w:pPr>
              <w:pStyle w:val="ListParagraph"/>
              <w:numPr>
                <w:ilvl w:val="0"/>
                <w:numId w:val="42"/>
              </w:numPr>
              <w:overflowPunct/>
              <w:autoSpaceDE/>
              <w:autoSpaceDN/>
              <w:adjustRightInd/>
              <w:spacing w:after="120"/>
              <w:textAlignment w:val="auto"/>
              <w:rPr>
                <w:rFonts w:asciiTheme="minorHAnsi" w:hAnsiTheme="minorHAnsi" w:cs="Calibri"/>
                <w:color w:val="000000"/>
                <w:szCs w:val="24"/>
              </w:rPr>
            </w:pPr>
            <w:r w:rsidRPr="00BC3630">
              <w:rPr>
                <w:rFonts w:asciiTheme="minorHAnsi" w:hAnsiTheme="minorHAnsi" w:cs="Calibri"/>
                <w:color w:val="000000"/>
                <w:szCs w:val="24"/>
              </w:rPr>
              <w:t>The  grantee will provide, on request, other data as required, and will maintain all required documentation at the central office a minimum of 3 years after the final report is submitted</w:t>
            </w:r>
          </w:p>
        </w:tc>
      </w:tr>
      <w:tr w:rsidR="0017741B" w:rsidRPr="00833698" w:rsidTr="00636D42">
        <w:trPr>
          <w:trHeight w:val="814"/>
        </w:trPr>
        <w:tc>
          <w:tcPr>
            <w:tcW w:w="10170" w:type="dxa"/>
            <w:gridSpan w:val="2"/>
            <w:tcBorders>
              <w:top w:val="nil"/>
              <w:left w:val="nil"/>
              <w:bottom w:val="nil"/>
              <w:right w:val="nil"/>
            </w:tcBorders>
            <w:hideMark/>
          </w:tcPr>
          <w:p w:rsidR="0017741B" w:rsidRPr="00BC3630" w:rsidRDefault="0017741B" w:rsidP="00BC3630">
            <w:pPr>
              <w:pStyle w:val="ListParagraph"/>
              <w:numPr>
                <w:ilvl w:val="0"/>
                <w:numId w:val="42"/>
              </w:numPr>
              <w:spacing w:after="120"/>
              <w:rPr>
                <w:rFonts w:asciiTheme="minorHAnsi" w:hAnsiTheme="minorHAnsi" w:cs="Calibri"/>
                <w:color w:val="000000"/>
                <w:szCs w:val="24"/>
              </w:rPr>
            </w:pPr>
            <w:r w:rsidRPr="00BC3630">
              <w:rPr>
                <w:rFonts w:asciiTheme="minorHAnsi" w:hAnsiTheme="minorHAnsi" w:cs="Calibri"/>
                <w:color w:val="000000"/>
                <w:szCs w:val="24"/>
              </w:rPr>
              <w:t>The grantee understands and will comply with all applicable assurances for Alaska Head Start grant funds as provided in the 201</w:t>
            </w:r>
            <w:r w:rsidR="00151E2E" w:rsidRPr="00BC3630">
              <w:rPr>
                <w:rFonts w:asciiTheme="minorHAnsi" w:hAnsiTheme="minorHAnsi" w:cs="Calibri"/>
                <w:color w:val="000000"/>
                <w:szCs w:val="24"/>
              </w:rPr>
              <w:t>6</w:t>
            </w:r>
            <w:r w:rsidRPr="00BC3630">
              <w:rPr>
                <w:rFonts w:asciiTheme="minorHAnsi" w:hAnsiTheme="minorHAnsi" w:cs="Calibri"/>
                <w:color w:val="000000"/>
                <w:szCs w:val="24"/>
              </w:rPr>
              <w:t>-201</w:t>
            </w:r>
            <w:r w:rsidR="00151E2E" w:rsidRPr="00BC3630">
              <w:rPr>
                <w:rFonts w:asciiTheme="minorHAnsi" w:hAnsiTheme="minorHAnsi" w:cs="Calibri"/>
                <w:color w:val="000000"/>
                <w:szCs w:val="24"/>
              </w:rPr>
              <w:t>7</w:t>
            </w:r>
            <w:r w:rsidRPr="00BC3630">
              <w:rPr>
                <w:rFonts w:asciiTheme="minorHAnsi" w:hAnsiTheme="minorHAnsi" w:cs="Calibri"/>
                <w:color w:val="000000"/>
                <w:szCs w:val="24"/>
              </w:rPr>
              <w:t xml:space="preserve"> Alaska Head Start Assurances Packet.</w:t>
            </w:r>
          </w:p>
        </w:tc>
      </w:tr>
      <w:tr w:rsidR="003901D6" w:rsidRPr="00833698" w:rsidTr="00636D42">
        <w:trPr>
          <w:trHeight w:val="1292"/>
        </w:trPr>
        <w:tc>
          <w:tcPr>
            <w:tcW w:w="10170" w:type="dxa"/>
            <w:gridSpan w:val="2"/>
            <w:tcBorders>
              <w:top w:val="nil"/>
              <w:left w:val="nil"/>
              <w:bottom w:val="nil"/>
              <w:right w:val="nil"/>
            </w:tcBorders>
          </w:tcPr>
          <w:p w:rsidR="003901D6" w:rsidRPr="00BC3630" w:rsidRDefault="003901D6" w:rsidP="00BC3630">
            <w:pPr>
              <w:pStyle w:val="ListParagraph"/>
              <w:numPr>
                <w:ilvl w:val="0"/>
                <w:numId w:val="42"/>
              </w:numPr>
              <w:overflowPunct/>
              <w:autoSpaceDE/>
              <w:autoSpaceDN/>
              <w:adjustRightInd/>
              <w:spacing w:after="120"/>
              <w:textAlignment w:val="auto"/>
              <w:rPr>
                <w:rFonts w:asciiTheme="minorHAnsi" w:hAnsiTheme="minorHAnsi" w:cs="Calibri"/>
                <w:color w:val="000000"/>
                <w:szCs w:val="24"/>
              </w:rPr>
            </w:pPr>
            <w:r w:rsidRPr="00BC3630">
              <w:rPr>
                <w:rFonts w:asciiTheme="minorHAnsi" w:hAnsiTheme="minorHAnsi" w:cs="Calibri"/>
                <w:color w:val="000000"/>
                <w:szCs w:val="24"/>
              </w:rPr>
              <w:t>I agree, upon the approval of the project application by the Alaska Department of Education &amp; Early Development, to accept and perform the requirements as contained in the assurances above</w:t>
            </w:r>
          </w:p>
        </w:tc>
      </w:tr>
      <w:tr w:rsidR="0017741B" w:rsidRPr="00833698" w:rsidTr="00636D42">
        <w:trPr>
          <w:trHeight w:val="402"/>
        </w:trPr>
        <w:tc>
          <w:tcPr>
            <w:tcW w:w="10170" w:type="dxa"/>
            <w:gridSpan w:val="2"/>
            <w:tcBorders>
              <w:top w:val="nil"/>
              <w:left w:val="nil"/>
              <w:bottom w:val="inset" w:sz="6" w:space="0" w:color="auto"/>
              <w:right w:val="nil"/>
            </w:tcBorders>
            <w:noWrap/>
            <w:hideMark/>
          </w:tcPr>
          <w:p w:rsidR="0017741B" w:rsidRPr="00833698" w:rsidRDefault="0017741B" w:rsidP="002330C3">
            <w:pPr>
              <w:overflowPunct/>
              <w:autoSpaceDE/>
              <w:autoSpaceDN/>
              <w:adjustRightInd/>
              <w:textAlignment w:val="auto"/>
              <w:rPr>
                <w:rFonts w:asciiTheme="minorHAnsi" w:hAnsiTheme="minorHAnsi" w:cs="Calibri"/>
                <w:b/>
                <w:color w:val="000000"/>
                <w:szCs w:val="24"/>
              </w:rPr>
            </w:pPr>
            <w:r w:rsidRPr="00833698">
              <w:rPr>
                <w:rFonts w:asciiTheme="minorHAnsi" w:hAnsiTheme="minorHAnsi" w:cs="Calibri"/>
                <w:b/>
                <w:color w:val="000000"/>
                <w:szCs w:val="24"/>
              </w:rPr>
              <w:t xml:space="preserve">By my signature I am assuring </w:t>
            </w:r>
            <w:r>
              <w:rPr>
                <w:rFonts w:asciiTheme="minorHAnsi" w:hAnsiTheme="minorHAnsi" w:cs="Calibri"/>
                <w:b/>
                <w:color w:val="000000"/>
                <w:szCs w:val="24"/>
              </w:rPr>
              <w:t>that…</w:t>
            </w:r>
          </w:p>
        </w:tc>
      </w:tr>
      <w:tr w:rsidR="0017741B" w:rsidRPr="00833698" w:rsidTr="00636D42">
        <w:trPr>
          <w:trHeight w:val="95"/>
        </w:trPr>
        <w:tc>
          <w:tcPr>
            <w:tcW w:w="10170" w:type="dxa"/>
            <w:gridSpan w:val="2"/>
            <w:tcBorders>
              <w:top w:val="inset" w:sz="6" w:space="0" w:color="auto"/>
              <w:left w:val="inset" w:sz="6" w:space="0" w:color="auto"/>
              <w:bottom w:val="inset" w:sz="6" w:space="0" w:color="auto"/>
              <w:right w:val="inset" w:sz="6" w:space="0" w:color="auto"/>
            </w:tcBorders>
            <w:hideMark/>
          </w:tcPr>
          <w:p w:rsidR="0017741B" w:rsidRPr="00BC3630" w:rsidRDefault="0017741B" w:rsidP="00BC3630">
            <w:pPr>
              <w:pStyle w:val="ListParagraph"/>
              <w:numPr>
                <w:ilvl w:val="0"/>
                <w:numId w:val="47"/>
              </w:numPr>
              <w:overflowPunct/>
              <w:autoSpaceDE/>
              <w:autoSpaceDN/>
              <w:adjustRightInd/>
              <w:spacing w:after="120"/>
              <w:textAlignment w:val="auto"/>
              <w:rPr>
                <w:rFonts w:asciiTheme="minorHAnsi" w:hAnsiTheme="minorHAnsi" w:cs="Calibri"/>
                <w:color w:val="000000"/>
                <w:szCs w:val="24"/>
              </w:rPr>
            </w:pPr>
            <w:r w:rsidRPr="00BC3630">
              <w:rPr>
                <w:rFonts w:asciiTheme="minorHAnsi" w:hAnsiTheme="minorHAnsi" w:cs="Calibri"/>
                <w:color w:val="000000"/>
                <w:szCs w:val="24"/>
              </w:rPr>
              <w:t xml:space="preserve">I am an authorized Head Start representative; </w:t>
            </w:r>
          </w:p>
        </w:tc>
      </w:tr>
      <w:tr w:rsidR="0017741B" w:rsidRPr="00833698" w:rsidTr="00636D42">
        <w:trPr>
          <w:trHeight w:val="95"/>
        </w:trPr>
        <w:tc>
          <w:tcPr>
            <w:tcW w:w="10170" w:type="dxa"/>
            <w:gridSpan w:val="2"/>
            <w:tcBorders>
              <w:top w:val="inset" w:sz="6" w:space="0" w:color="auto"/>
              <w:left w:val="inset" w:sz="6" w:space="0" w:color="auto"/>
              <w:bottom w:val="inset" w:sz="6" w:space="0" w:color="auto"/>
              <w:right w:val="inset" w:sz="6" w:space="0" w:color="auto"/>
            </w:tcBorders>
            <w:hideMark/>
          </w:tcPr>
          <w:p w:rsidR="0017741B" w:rsidRPr="00BC3630" w:rsidRDefault="0017741B" w:rsidP="00BC3630">
            <w:pPr>
              <w:pStyle w:val="ListParagraph"/>
              <w:numPr>
                <w:ilvl w:val="0"/>
                <w:numId w:val="47"/>
              </w:numPr>
              <w:overflowPunct/>
              <w:autoSpaceDE/>
              <w:autoSpaceDN/>
              <w:adjustRightInd/>
              <w:spacing w:after="120"/>
              <w:textAlignment w:val="auto"/>
              <w:rPr>
                <w:rFonts w:asciiTheme="minorHAnsi" w:hAnsiTheme="minorHAnsi" w:cs="Calibri"/>
                <w:color w:val="000000"/>
                <w:szCs w:val="24"/>
              </w:rPr>
            </w:pPr>
            <w:r w:rsidRPr="00BC3630">
              <w:rPr>
                <w:rFonts w:asciiTheme="minorHAnsi" w:hAnsiTheme="minorHAnsi" w:cs="Calibri"/>
                <w:color w:val="000000"/>
                <w:szCs w:val="24"/>
              </w:rPr>
              <w:t>I certify that to the best of my knowledge the above statements, 1-4, are true; and</w:t>
            </w:r>
          </w:p>
        </w:tc>
      </w:tr>
      <w:tr w:rsidR="0017741B" w:rsidRPr="00833698" w:rsidTr="00636D42">
        <w:trPr>
          <w:trHeight w:val="95"/>
        </w:trPr>
        <w:tc>
          <w:tcPr>
            <w:tcW w:w="10170" w:type="dxa"/>
            <w:gridSpan w:val="2"/>
            <w:tcBorders>
              <w:top w:val="inset" w:sz="6" w:space="0" w:color="auto"/>
              <w:left w:val="inset" w:sz="6" w:space="0" w:color="auto"/>
              <w:bottom w:val="inset" w:sz="6" w:space="0" w:color="auto"/>
              <w:right w:val="inset" w:sz="6" w:space="0" w:color="auto"/>
            </w:tcBorders>
            <w:hideMark/>
          </w:tcPr>
          <w:p w:rsidR="0017741B" w:rsidRPr="00BC3630" w:rsidRDefault="0017741B" w:rsidP="004D2528">
            <w:pPr>
              <w:pStyle w:val="ListParagraph"/>
              <w:numPr>
                <w:ilvl w:val="0"/>
                <w:numId w:val="47"/>
              </w:numPr>
              <w:overflowPunct/>
              <w:autoSpaceDE/>
              <w:autoSpaceDN/>
              <w:adjustRightInd/>
              <w:spacing w:after="120"/>
              <w:textAlignment w:val="auto"/>
              <w:rPr>
                <w:rFonts w:asciiTheme="minorHAnsi" w:hAnsiTheme="minorHAnsi" w:cs="Calibri"/>
                <w:color w:val="000000"/>
                <w:szCs w:val="24"/>
              </w:rPr>
            </w:pPr>
            <w:r w:rsidRPr="00BC3630">
              <w:rPr>
                <w:rFonts w:asciiTheme="minorHAnsi" w:hAnsiTheme="minorHAnsi" w:cs="Calibri"/>
                <w:color w:val="000000"/>
                <w:szCs w:val="24"/>
              </w:rPr>
              <w:t>This 201</w:t>
            </w:r>
            <w:r w:rsidR="004D2528">
              <w:rPr>
                <w:rFonts w:asciiTheme="minorHAnsi" w:hAnsiTheme="minorHAnsi" w:cs="Calibri"/>
                <w:color w:val="000000"/>
                <w:szCs w:val="24"/>
              </w:rPr>
              <w:t>8</w:t>
            </w:r>
            <w:r w:rsidRPr="00BC3630">
              <w:rPr>
                <w:rFonts w:asciiTheme="minorHAnsi" w:hAnsiTheme="minorHAnsi" w:cs="Calibri"/>
                <w:color w:val="000000"/>
                <w:szCs w:val="24"/>
              </w:rPr>
              <w:t>-201</w:t>
            </w:r>
            <w:r w:rsidR="004D2528">
              <w:rPr>
                <w:rFonts w:asciiTheme="minorHAnsi" w:hAnsiTheme="minorHAnsi" w:cs="Calibri"/>
                <w:color w:val="000000"/>
                <w:szCs w:val="24"/>
              </w:rPr>
              <w:t>9</w:t>
            </w:r>
            <w:r w:rsidRPr="00BC3630">
              <w:rPr>
                <w:rFonts w:asciiTheme="minorHAnsi" w:hAnsiTheme="minorHAnsi" w:cs="Calibri"/>
                <w:color w:val="000000"/>
                <w:szCs w:val="24"/>
              </w:rPr>
              <w:t xml:space="preserve"> Alaska Head Start Assurances Packet has been signed and has been uploaded on the </w:t>
            </w:r>
            <w:r w:rsidR="004D2528">
              <w:rPr>
                <w:rFonts w:asciiTheme="minorHAnsi" w:hAnsiTheme="minorHAnsi" w:cs="Calibri"/>
                <w:color w:val="000000"/>
                <w:szCs w:val="24"/>
              </w:rPr>
              <w:t>D</w:t>
            </w:r>
            <w:r w:rsidRPr="00BC3630">
              <w:rPr>
                <w:rFonts w:asciiTheme="minorHAnsi" w:hAnsiTheme="minorHAnsi" w:cs="Calibri"/>
                <w:color w:val="000000"/>
                <w:szCs w:val="24"/>
              </w:rPr>
              <w:t>EED online grants management system.</w:t>
            </w:r>
          </w:p>
        </w:tc>
      </w:tr>
      <w:tr w:rsidR="0017741B" w:rsidRPr="00833698" w:rsidTr="00636D42">
        <w:trPr>
          <w:trHeight w:val="720"/>
        </w:trPr>
        <w:tc>
          <w:tcPr>
            <w:tcW w:w="5035" w:type="dxa"/>
            <w:tcBorders>
              <w:top w:val="inset" w:sz="6" w:space="0" w:color="auto"/>
              <w:left w:val="inset" w:sz="6" w:space="0" w:color="auto"/>
              <w:bottom w:val="inset" w:sz="6" w:space="0" w:color="auto"/>
              <w:right w:val="inset" w:sz="6" w:space="0" w:color="auto"/>
            </w:tcBorders>
            <w:noWrap/>
            <w:hideMark/>
          </w:tcPr>
          <w:p w:rsidR="0017741B" w:rsidRPr="00833698" w:rsidRDefault="0017741B" w:rsidP="002330C3">
            <w:pPr>
              <w:overflowPunct/>
              <w:autoSpaceDE/>
              <w:autoSpaceDN/>
              <w:adjustRightInd/>
              <w:textAlignment w:val="auto"/>
              <w:rPr>
                <w:rFonts w:asciiTheme="minorHAnsi" w:hAnsiTheme="minorHAnsi" w:cs="Calibri"/>
                <w:color w:val="000000"/>
                <w:szCs w:val="24"/>
              </w:rPr>
            </w:pPr>
            <w:r w:rsidRPr="00833698">
              <w:rPr>
                <w:rFonts w:asciiTheme="minorHAnsi" w:hAnsiTheme="minorHAnsi" w:cs="Calibri"/>
                <w:color w:val="000000"/>
                <w:szCs w:val="24"/>
              </w:rPr>
              <w:t>Name of Authorized Representative:</w:t>
            </w:r>
          </w:p>
        </w:tc>
        <w:tc>
          <w:tcPr>
            <w:tcW w:w="5135" w:type="dxa"/>
            <w:tcBorders>
              <w:top w:val="inset" w:sz="6" w:space="0" w:color="auto"/>
              <w:left w:val="inset" w:sz="6" w:space="0" w:color="auto"/>
              <w:bottom w:val="inset" w:sz="6" w:space="0" w:color="auto"/>
              <w:right w:val="inset" w:sz="6" w:space="0" w:color="auto"/>
            </w:tcBorders>
            <w:noWrap/>
            <w:hideMark/>
          </w:tcPr>
          <w:p w:rsidR="0017741B" w:rsidRPr="00833698" w:rsidRDefault="0017741B" w:rsidP="002330C3">
            <w:pPr>
              <w:overflowPunct/>
              <w:autoSpaceDE/>
              <w:autoSpaceDN/>
              <w:adjustRightInd/>
              <w:textAlignment w:val="auto"/>
              <w:rPr>
                <w:rFonts w:asciiTheme="minorHAnsi" w:hAnsiTheme="minorHAnsi" w:cs="Calibri"/>
                <w:color w:val="000000"/>
                <w:sz w:val="22"/>
                <w:szCs w:val="22"/>
              </w:rPr>
            </w:pPr>
          </w:p>
        </w:tc>
      </w:tr>
      <w:tr w:rsidR="0017741B" w:rsidRPr="00833698" w:rsidTr="00636D42">
        <w:trPr>
          <w:trHeight w:val="720"/>
        </w:trPr>
        <w:tc>
          <w:tcPr>
            <w:tcW w:w="5035" w:type="dxa"/>
            <w:tcBorders>
              <w:top w:val="inset" w:sz="6" w:space="0" w:color="auto"/>
              <w:left w:val="inset" w:sz="6" w:space="0" w:color="auto"/>
              <w:bottom w:val="inset" w:sz="6" w:space="0" w:color="auto"/>
              <w:right w:val="inset" w:sz="6" w:space="0" w:color="auto"/>
            </w:tcBorders>
            <w:noWrap/>
            <w:hideMark/>
          </w:tcPr>
          <w:p w:rsidR="0017741B" w:rsidRPr="00833698" w:rsidRDefault="0017741B" w:rsidP="002330C3">
            <w:pPr>
              <w:overflowPunct/>
              <w:autoSpaceDE/>
              <w:autoSpaceDN/>
              <w:adjustRightInd/>
              <w:textAlignment w:val="auto"/>
              <w:rPr>
                <w:rFonts w:asciiTheme="minorHAnsi" w:hAnsiTheme="minorHAnsi" w:cs="Calibri"/>
                <w:color w:val="000000"/>
                <w:szCs w:val="24"/>
              </w:rPr>
            </w:pPr>
            <w:r w:rsidRPr="00833698">
              <w:rPr>
                <w:rFonts w:asciiTheme="minorHAnsi" w:hAnsiTheme="minorHAnsi" w:cs="Calibri"/>
                <w:color w:val="000000"/>
                <w:szCs w:val="24"/>
              </w:rPr>
              <w:t>Signature of Authorized Representative:</w:t>
            </w:r>
          </w:p>
        </w:tc>
        <w:tc>
          <w:tcPr>
            <w:tcW w:w="5135" w:type="dxa"/>
            <w:tcBorders>
              <w:top w:val="inset" w:sz="6" w:space="0" w:color="auto"/>
              <w:left w:val="inset" w:sz="6" w:space="0" w:color="auto"/>
              <w:bottom w:val="inset" w:sz="6" w:space="0" w:color="auto"/>
              <w:right w:val="inset" w:sz="6" w:space="0" w:color="auto"/>
            </w:tcBorders>
            <w:noWrap/>
            <w:hideMark/>
          </w:tcPr>
          <w:p w:rsidR="0017741B" w:rsidRPr="00833698" w:rsidRDefault="0017741B" w:rsidP="002330C3">
            <w:pPr>
              <w:overflowPunct/>
              <w:autoSpaceDE/>
              <w:autoSpaceDN/>
              <w:adjustRightInd/>
              <w:textAlignment w:val="auto"/>
              <w:rPr>
                <w:rFonts w:asciiTheme="minorHAnsi" w:hAnsiTheme="minorHAnsi" w:cs="Calibri"/>
                <w:color w:val="000000"/>
                <w:szCs w:val="24"/>
              </w:rPr>
            </w:pPr>
          </w:p>
        </w:tc>
      </w:tr>
      <w:tr w:rsidR="0017741B" w:rsidRPr="00833698" w:rsidTr="00636D42">
        <w:trPr>
          <w:trHeight w:val="720"/>
        </w:trPr>
        <w:tc>
          <w:tcPr>
            <w:tcW w:w="5035" w:type="dxa"/>
            <w:tcBorders>
              <w:top w:val="inset" w:sz="6" w:space="0" w:color="auto"/>
              <w:left w:val="inset" w:sz="6" w:space="0" w:color="auto"/>
              <w:bottom w:val="inset" w:sz="6" w:space="0" w:color="auto"/>
              <w:right w:val="inset" w:sz="6" w:space="0" w:color="auto"/>
            </w:tcBorders>
            <w:noWrap/>
            <w:hideMark/>
          </w:tcPr>
          <w:p w:rsidR="0017741B" w:rsidRPr="00833698" w:rsidRDefault="0017741B" w:rsidP="002330C3">
            <w:pPr>
              <w:overflowPunct/>
              <w:autoSpaceDE/>
              <w:autoSpaceDN/>
              <w:adjustRightInd/>
              <w:textAlignment w:val="auto"/>
              <w:rPr>
                <w:rFonts w:asciiTheme="minorHAnsi" w:hAnsiTheme="minorHAnsi" w:cs="Calibri"/>
                <w:color w:val="000000"/>
                <w:szCs w:val="24"/>
              </w:rPr>
            </w:pPr>
            <w:r w:rsidRPr="00833698">
              <w:rPr>
                <w:rFonts w:asciiTheme="minorHAnsi" w:hAnsiTheme="minorHAnsi" w:cs="Calibri"/>
                <w:color w:val="000000"/>
                <w:szCs w:val="24"/>
              </w:rPr>
              <w:t>Date Signed:</w:t>
            </w:r>
          </w:p>
        </w:tc>
        <w:tc>
          <w:tcPr>
            <w:tcW w:w="5135" w:type="dxa"/>
            <w:tcBorders>
              <w:top w:val="inset" w:sz="6" w:space="0" w:color="auto"/>
              <w:left w:val="inset" w:sz="6" w:space="0" w:color="auto"/>
              <w:bottom w:val="inset" w:sz="6" w:space="0" w:color="auto"/>
              <w:right w:val="inset" w:sz="6" w:space="0" w:color="auto"/>
            </w:tcBorders>
            <w:noWrap/>
            <w:hideMark/>
          </w:tcPr>
          <w:p w:rsidR="0017741B" w:rsidRPr="00833698" w:rsidRDefault="0017741B" w:rsidP="002330C3">
            <w:pPr>
              <w:overflowPunct/>
              <w:autoSpaceDE/>
              <w:autoSpaceDN/>
              <w:adjustRightInd/>
              <w:textAlignment w:val="auto"/>
              <w:rPr>
                <w:rFonts w:asciiTheme="minorHAnsi" w:hAnsiTheme="minorHAnsi" w:cs="Calibri"/>
                <w:color w:val="000000"/>
                <w:szCs w:val="24"/>
              </w:rPr>
            </w:pPr>
          </w:p>
        </w:tc>
      </w:tr>
    </w:tbl>
    <w:p w:rsidR="00047CF3" w:rsidRPr="0061254D" w:rsidRDefault="00047CF3" w:rsidP="0017741B">
      <w:pPr>
        <w:tabs>
          <w:tab w:val="left" w:pos="0"/>
        </w:tabs>
        <w:overflowPunct/>
        <w:autoSpaceDE/>
        <w:autoSpaceDN/>
        <w:adjustRightInd/>
        <w:textAlignment w:val="auto"/>
        <w:rPr>
          <w:rFonts w:asciiTheme="minorHAnsi" w:hAnsiTheme="minorHAnsi" w:cstheme="minorHAnsi"/>
          <w:vanish/>
          <w:specVanish/>
        </w:rPr>
      </w:pPr>
      <w:r>
        <w:rPr>
          <w:rFonts w:asciiTheme="minorHAnsi" w:hAnsiTheme="minorHAnsi" w:cstheme="minorHAnsi"/>
        </w:rPr>
        <w:t xml:space="preserve">                                                                                                                                                                      </w:t>
      </w:r>
    </w:p>
    <w:p w:rsidR="00D87A1F" w:rsidRDefault="00B107E6" w:rsidP="002F6373">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 xml:space="preserve"> </w:t>
      </w:r>
    </w:p>
    <w:sectPr w:rsidR="00D87A1F" w:rsidSect="00AA0A48">
      <w:pgSz w:w="12240" w:h="15840" w:code="1"/>
      <w:pgMar w:top="1080" w:right="1080" w:bottom="720" w:left="1080" w:header="288" w:footer="288"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AFC" w:rsidRDefault="00EB7AFC">
      <w:r>
        <w:separator/>
      </w:r>
    </w:p>
  </w:endnote>
  <w:endnote w:type="continuationSeparator" w:id="0">
    <w:p w:rsidR="00EB7AFC" w:rsidRDefault="00EB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4A3" w:rsidRDefault="004744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4A3" w:rsidRDefault="004744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4A3" w:rsidRDefault="004744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3E" w:rsidRPr="00994CAA" w:rsidRDefault="006E333E" w:rsidP="00EA14C8">
    <w:pPr>
      <w:pStyle w:val="Footer"/>
      <w:pBdr>
        <w:top w:val="single" w:sz="8" w:space="1" w:color="auto"/>
      </w:pBdr>
      <w:tabs>
        <w:tab w:val="clear" w:pos="4320"/>
        <w:tab w:val="clear" w:pos="8640"/>
        <w:tab w:val="right" w:pos="10080"/>
      </w:tabs>
      <w:rPr>
        <w:rFonts w:asciiTheme="minorHAnsi" w:hAnsiTheme="minorHAnsi"/>
        <w:sz w:val="18"/>
        <w:szCs w:val="18"/>
      </w:rPr>
    </w:pPr>
    <w:r w:rsidRPr="00AA0A48">
      <w:rPr>
        <w:rFonts w:asciiTheme="minorHAnsi" w:hAnsiTheme="minorHAnsi"/>
        <w:sz w:val="18"/>
        <w:szCs w:val="18"/>
      </w:rPr>
      <w:t>Form #05-15-</w:t>
    </w:r>
    <w:r w:rsidR="00D568EF" w:rsidRPr="00AA0A48">
      <w:rPr>
        <w:rFonts w:asciiTheme="minorHAnsi" w:hAnsiTheme="minorHAnsi"/>
        <w:sz w:val="18"/>
        <w:szCs w:val="18"/>
      </w:rPr>
      <w:t>03</w:t>
    </w:r>
    <w:r w:rsidR="00D568EF">
      <w:rPr>
        <w:rFonts w:asciiTheme="minorHAnsi" w:hAnsiTheme="minorHAnsi"/>
        <w:sz w:val="18"/>
        <w:szCs w:val="18"/>
      </w:rPr>
      <w:t>9</w:t>
    </w:r>
    <w:r w:rsidRPr="00AA0A48">
      <w:rPr>
        <w:rFonts w:asciiTheme="minorHAnsi" w:hAnsiTheme="minorHAnsi"/>
        <w:sz w:val="18"/>
        <w:szCs w:val="18"/>
      </w:rPr>
      <w:tab/>
      <w:t>201</w:t>
    </w:r>
    <w:r w:rsidR="004744A3">
      <w:rPr>
        <w:rFonts w:asciiTheme="minorHAnsi" w:hAnsiTheme="minorHAnsi"/>
        <w:sz w:val="18"/>
        <w:szCs w:val="18"/>
      </w:rPr>
      <w:t>8</w:t>
    </w:r>
    <w:r w:rsidRPr="00AA0A48">
      <w:rPr>
        <w:rFonts w:asciiTheme="minorHAnsi" w:hAnsiTheme="minorHAnsi"/>
        <w:sz w:val="18"/>
        <w:szCs w:val="18"/>
      </w:rPr>
      <w:t>-201</w:t>
    </w:r>
    <w:r w:rsidR="004744A3">
      <w:rPr>
        <w:rFonts w:asciiTheme="minorHAnsi" w:hAnsiTheme="minorHAnsi"/>
        <w:sz w:val="18"/>
        <w:szCs w:val="18"/>
      </w:rPr>
      <w:t>9</w:t>
    </w:r>
    <w:bookmarkStart w:id="0" w:name="_GoBack"/>
    <w:bookmarkEnd w:id="0"/>
    <w:r w:rsidRPr="00AA0A48">
      <w:rPr>
        <w:rFonts w:asciiTheme="minorHAnsi" w:hAnsiTheme="minorHAnsi"/>
        <w:sz w:val="18"/>
        <w:szCs w:val="18"/>
      </w:rPr>
      <w:t xml:space="preserve"> Alaska Head Start Assurances Packet</w:t>
    </w:r>
  </w:p>
  <w:p w:rsidR="006E333E" w:rsidRPr="00994CAA" w:rsidRDefault="006E333E" w:rsidP="006377C0">
    <w:pPr>
      <w:pStyle w:val="Footer"/>
      <w:tabs>
        <w:tab w:val="clear" w:pos="4320"/>
        <w:tab w:val="clear" w:pos="8640"/>
        <w:tab w:val="right" w:pos="10080"/>
      </w:tabs>
      <w:rPr>
        <w:rFonts w:asciiTheme="minorHAnsi" w:hAnsiTheme="minorHAnsi"/>
        <w:sz w:val="18"/>
        <w:szCs w:val="18"/>
      </w:rPr>
    </w:pPr>
    <w:r w:rsidRPr="00994CAA">
      <w:rPr>
        <w:rFonts w:asciiTheme="minorHAnsi" w:hAnsiTheme="minorHAnsi"/>
        <w:sz w:val="18"/>
        <w:szCs w:val="18"/>
      </w:rPr>
      <w:t xml:space="preserve">Alaska Department of Education &amp; Early Development </w:t>
    </w:r>
    <w:r w:rsidRPr="00994CAA">
      <w:rPr>
        <w:rFonts w:asciiTheme="minorHAnsi" w:hAnsiTheme="minorHAnsi"/>
        <w:sz w:val="18"/>
        <w:szCs w:val="18"/>
      </w:rPr>
      <w:tab/>
      <w:t xml:space="preserve">Page </w:t>
    </w:r>
    <w:r>
      <w:rPr>
        <w:rStyle w:val="PageNumber"/>
        <w:rFonts w:asciiTheme="minorHAnsi" w:hAnsiTheme="minorHAnsi"/>
        <w:sz w:val="18"/>
        <w:szCs w:val="18"/>
      </w:rPr>
      <w:fldChar w:fldCharType="begin"/>
    </w:r>
    <w:r>
      <w:rPr>
        <w:rStyle w:val="PageNumber"/>
        <w:rFonts w:asciiTheme="minorHAnsi" w:hAnsiTheme="minorHAnsi"/>
        <w:sz w:val="18"/>
        <w:szCs w:val="18"/>
      </w:rPr>
      <w:instrText xml:space="preserve"> PAGE   \* MERGEFORMAT </w:instrText>
    </w:r>
    <w:r>
      <w:rPr>
        <w:rStyle w:val="PageNumber"/>
        <w:rFonts w:asciiTheme="minorHAnsi" w:hAnsiTheme="minorHAnsi"/>
        <w:sz w:val="18"/>
        <w:szCs w:val="18"/>
      </w:rPr>
      <w:fldChar w:fldCharType="separate"/>
    </w:r>
    <w:r w:rsidR="004744A3">
      <w:rPr>
        <w:rStyle w:val="PageNumber"/>
        <w:rFonts w:asciiTheme="minorHAnsi" w:hAnsiTheme="minorHAnsi"/>
        <w:noProof/>
        <w:sz w:val="18"/>
        <w:szCs w:val="18"/>
      </w:rPr>
      <w:t>3</w:t>
    </w:r>
    <w:r>
      <w:rPr>
        <w:rStyle w:val="PageNumber"/>
        <w:rFonts w:asciiTheme="minorHAnsi" w:hAnsi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AFC" w:rsidRDefault="00EB7AFC">
      <w:r>
        <w:separator/>
      </w:r>
    </w:p>
  </w:footnote>
  <w:footnote w:type="continuationSeparator" w:id="0">
    <w:p w:rsidR="00EB7AFC" w:rsidRDefault="00EB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4A3" w:rsidRDefault="004744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62C" w:rsidRPr="00833698" w:rsidRDefault="007E762C" w:rsidP="007E762C">
    <w:pPr>
      <w:pStyle w:val="Heading1"/>
      <w:spacing w:after="120"/>
      <w:rPr>
        <w:rFonts w:asciiTheme="minorHAnsi" w:hAnsiTheme="minorHAnsi" w:cstheme="minorHAnsi"/>
        <w:b/>
        <w:sz w:val="28"/>
      </w:rPr>
    </w:pPr>
    <w:r w:rsidRPr="00833698">
      <w:rPr>
        <w:rFonts w:asciiTheme="minorHAnsi" w:hAnsiTheme="minorHAnsi" w:cstheme="minorHAnsi"/>
        <w:b/>
        <w:sz w:val="28"/>
      </w:rPr>
      <w:t>Alaska Head Start Program General Assurances</w:t>
    </w:r>
  </w:p>
  <w:p w:rsidR="007E762C" w:rsidRDefault="007E76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4A3" w:rsidRDefault="00474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460"/>
    <w:multiLevelType w:val="hybridMultilevel"/>
    <w:tmpl w:val="1D9C4576"/>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 w15:restartNumberingAfterBreak="0">
    <w:nsid w:val="08044531"/>
    <w:multiLevelType w:val="hybridMultilevel"/>
    <w:tmpl w:val="7C6A7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D637F"/>
    <w:multiLevelType w:val="hybridMultilevel"/>
    <w:tmpl w:val="23944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012005"/>
    <w:multiLevelType w:val="hybridMultilevel"/>
    <w:tmpl w:val="979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B617F"/>
    <w:multiLevelType w:val="hybridMultilevel"/>
    <w:tmpl w:val="41A23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310FE7"/>
    <w:multiLevelType w:val="hybridMultilevel"/>
    <w:tmpl w:val="8CB6CA6E"/>
    <w:lvl w:ilvl="0" w:tplc="04090001">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FA1EC5"/>
    <w:multiLevelType w:val="hybridMultilevel"/>
    <w:tmpl w:val="6592190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47DB3"/>
    <w:multiLevelType w:val="hybridMultilevel"/>
    <w:tmpl w:val="362483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11ECF"/>
    <w:multiLevelType w:val="hybridMultilevel"/>
    <w:tmpl w:val="2EFCE03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B733510"/>
    <w:multiLevelType w:val="hybridMultilevel"/>
    <w:tmpl w:val="BEA20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F73A5"/>
    <w:multiLevelType w:val="hybridMultilevel"/>
    <w:tmpl w:val="BD2C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E01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0AB6BFD"/>
    <w:multiLevelType w:val="hybridMultilevel"/>
    <w:tmpl w:val="CBB0C1C0"/>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3" w15:restartNumberingAfterBreak="0">
    <w:nsid w:val="20B32345"/>
    <w:multiLevelType w:val="hybridMultilevel"/>
    <w:tmpl w:val="46662592"/>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21BD0A64"/>
    <w:multiLevelType w:val="hybridMultilevel"/>
    <w:tmpl w:val="0840E9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185524"/>
    <w:multiLevelType w:val="hybridMultilevel"/>
    <w:tmpl w:val="216456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8F449FB"/>
    <w:multiLevelType w:val="hybridMultilevel"/>
    <w:tmpl w:val="B7BEAC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912644B"/>
    <w:multiLevelType w:val="hybridMultilevel"/>
    <w:tmpl w:val="08A0457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8" w15:restartNumberingAfterBreak="0">
    <w:nsid w:val="2B645DDA"/>
    <w:multiLevelType w:val="hybridMultilevel"/>
    <w:tmpl w:val="F080E37C"/>
    <w:lvl w:ilvl="0" w:tplc="DD1AAFF0">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C277D24"/>
    <w:multiLevelType w:val="hybridMultilevel"/>
    <w:tmpl w:val="5CA8F9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32550"/>
    <w:multiLevelType w:val="hybridMultilevel"/>
    <w:tmpl w:val="B4C2E5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2F23FE"/>
    <w:multiLevelType w:val="hybridMultilevel"/>
    <w:tmpl w:val="5BE0FB34"/>
    <w:lvl w:ilvl="0" w:tplc="3B78CE7E">
      <w:start w:val="1"/>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40088"/>
    <w:multiLevelType w:val="hybridMultilevel"/>
    <w:tmpl w:val="A1441BFE"/>
    <w:lvl w:ilvl="0" w:tplc="91D65314">
      <w:start w:val="1"/>
      <w:numFmt w:val="decimal"/>
      <w:lvlText w:val="%1."/>
      <w:lvlJc w:val="left"/>
      <w:pPr>
        <w:ind w:left="1620"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42F02606"/>
    <w:multiLevelType w:val="hybridMultilevel"/>
    <w:tmpl w:val="EF6CB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2575F"/>
    <w:multiLevelType w:val="hybridMultilevel"/>
    <w:tmpl w:val="36B06958"/>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4062E"/>
    <w:multiLevelType w:val="hybridMultilevel"/>
    <w:tmpl w:val="70200C54"/>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400063"/>
    <w:multiLevelType w:val="hybridMultilevel"/>
    <w:tmpl w:val="CE30A21E"/>
    <w:lvl w:ilvl="0" w:tplc="0409000F">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A5B70"/>
    <w:multiLevelType w:val="hybridMultilevel"/>
    <w:tmpl w:val="4ACAA5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BB52D9"/>
    <w:multiLevelType w:val="hybridMultilevel"/>
    <w:tmpl w:val="2424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570AC"/>
    <w:multiLevelType w:val="hybridMultilevel"/>
    <w:tmpl w:val="A02C376E"/>
    <w:lvl w:ilvl="0" w:tplc="C5B668D2">
      <w:start w:val="3"/>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40364"/>
    <w:multiLevelType w:val="hybridMultilevel"/>
    <w:tmpl w:val="892A9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76D5D"/>
    <w:multiLevelType w:val="hybridMultilevel"/>
    <w:tmpl w:val="ABEC2162"/>
    <w:lvl w:ilvl="0" w:tplc="8EEC9D56">
      <w:start w:val="1"/>
      <w:numFmt w:val="upperRoman"/>
      <w:lvlText w:val="%1."/>
      <w:lvlJc w:val="left"/>
      <w:pPr>
        <w:ind w:left="1296" w:hanging="720"/>
      </w:pPr>
      <w:rPr>
        <w:rFonts w:asciiTheme="minorHAnsi" w:eastAsia="Times New Roman" w:hAnsiTheme="minorHAnsi" w:cstheme="minorHAnsi"/>
        <w:b/>
        <w:sz w:val="24"/>
        <w:szCs w:val="24"/>
        <w:u w:val="none"/>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2" w15:restartNumberingAfterBreak="0">
    <w:nsid w:val="5E3F5AA8"/>
    <w:multiLevelType w:val="hybridMultilevel"/>
    <w:tmpl w:val="3056B810"/>
    <w:lvl w:ilvl="0" w:tplc="04090019">
      <w:start w:val="1"/>
      <w:numFmt w:val="lowerLetter"/>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81E5F"/>
    <w:multiLevelType w:val="hybridMultilevel"/>
    <w:tmpl w:val="F3E2A4A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4" w15:restartNumberingAfterBreak="0">
    <w:nsid w:val="61BF399C"/>
    <w:multiLevelType w:val="hybridMultilevel"/>
    <w:tmpl w:val="674C3034"/>
    <w:lvl w:ilvl="0" w:tplc="235CC740">
      <w:start w:val="1"/>
      <w:numFmt w:val="lowerLetter"/>
      <w:lvlText w:val="%1."/>
      <w:lvlJc w:val="left"/>
      <w:pPr>
        <w:ind w:left="860" w:hanging="649"/>
      </w:pPr>
      <w:rPr>
        <w:rFonts w:ascii="Times New Roman" w:eastAsia="Times New Roman" w:hAnsi="Times New Roman" w:hint="default"/>
        <w:sz w:val="22"/>
        <w:szCs w:val="22"/>
      </w:rPr>
    </w:lvl>
    <w:lvl w:ilvl="1" w:tplc="04090001">
      <w:start w:val="1"/>
      <w:numFmt w:val="bullet"/>
      <w:lvlText w:val=""/>
      <w:lvlJc w:val="left"/>
      <w:pPr>
        <w:ind w:left="1872" w:hanging="792"/>
      </w:pPr>
      <w:rPr>
        <w:rFonts w:ascii="Symbol" w:hAnsi="Symbol" w:hint="default"/>
        <w:sz w:val="22"/>
        <w:szCs w:val="22"/>
      </w:rPr>
    </w:lvl>
    <w:lvl w:ilvl="2" w:tplc="27902CA6">
      <w:start w:val="1"/>
      <w:numFmt w:val="bullet"/>
      <w:lvlText w:val="•"/>
      <w:lvlJc w:val="left"/>
      <w:pPr>
        <w:ind w:left="2675" w:hanging="660"/>
      </w:pPr>
      <w:rPr>
        <w:rFonts w:hint="default"/>
      </w:rPr>
    </w:lvl>
    <w:lvl w:ilvl="3" w:tplc="3E9AFCAC">
      <w:start w:val="1"/>
      <w:numFmt w:val="bullet"/>
      <w:lvlText w:val="•"/>
      <w:lvlJc w:val="left"/>
      <w:pPr>
        <w:ind w:left="3771" w:hanging="660"/>
      </w:pPr>
      <w:rPr>
        <w:rFonts w:hint="default"/>
      </w:rPr>
    </w:lvl>
    <w:lvl w:ilvl="4" w:tplc="D77A08E2">
      <w:start w:val="1"/>
      <w:numFmt w:val="bullet"/>
      <w:lvlText w:val="•"/>
      <w:lvlJc w:val="left"/>
      <w:pPr>
        <w:ind w:left="4866" w:hanging="660"/>
      </w:pPr>
      <w:rPr>
        <w:rFonts w:hint="default"/>
      </w:rPr>
    </w:lvl>
    <w:lvl w:ilvl="5" w:tplc="06345E04">
      <w:start w:val="1"/>
      <w:numFmt w:val="bullet"/>
      <w:lvlText w:val="•"/>
      <w:lvlJc w:val="left"/>
      <w:pPr>
        <w:ind w:left="5962" w:hanging="660"/>
      </w:pPr>
      <w:rPr>
        <w:rFonts w:hint="default"/>
      </w:rPr>
    </w:lvl>
    <w:lvl w:ilvl="6" w:tplc="31782E96">
      <w:start w:val="1"/>
      <w:numFmt w:val="bullet"/>
      <w:lvlText w:val="•"/>
      <w:lvlJc w:val="left"/>
      <w:pPr>
        <w:ind w:left="7057" w:hanging="660"/>
      </w:pPr>
      <w:rPr>
        <w:rFonts w:hint="default"/>
      </w:rPr>
    </w:lvl>
    <w:lvl w:ilvl="7" w:tplc="7742BF74">
      <w:start w:val="1"/>
      <w:numFmt w:val="bullet"/>
      <w:lvlText w:val="•"/>
      <w:lvlJc w:val="left"/>
      <w:pPr>
        <w:ind w:left="8153" w:hanging="660"/>
      </w:pPr>
      <w:rPr>
        <w:rFonts w:hint="default"/>
      </w:rPr>
    </w:lvl>
    <w:lvl w:ilvl="8" w:tplc="38600AB4">
      <w:start w:val="1"/>
      <w:numFmt w:val="bullet"/>
      <w:lvlText w:val="•"/>
      <w:lvlJc w:val="left"/>
      <w:pPr>
        <w:ind w:left="9248" w:hanging="660"/>
      </w:pPr>
      <w:rPr>
        <w:rFonts w:hint="default"/>
      </w:rPr>
    </w:lvl>
  </w:abstractNum>
  <w:abstractNum w:abstractNumId="35" w15:restartNumberingAfterBreak="0">
    <w:nsid w:val="621B6718"/>
    <w:multiLevelType w:val="hybridMultilevel"/>
    <w:tmpl w:val="BB3C6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C760E"/>
    <w:multiLevelType w:val="hybridMultilevel"/>
    <w:tmpl w:val="7B8E72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02900"/>
    <w:multiLevelType w:val="hybridMultilevel"/>
    <w:tmpl w:val="41C20BE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D47059"/>
    <w:multiLevelType w:val="hybridMultilevel"/>
    <w:tmpl w:val="BB649E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F30D5E"/>
    <w:multiLevelType w:val="hybridMultilevel"/>
    <w:tmpl w:val="EF30CDAC"/>
    <w:lvl w:ilvl="0" w:tplc="04090001">
      <w:start w:val="1"/>
      <w:numFmt w:val="bullet"/>
      <w:lvlText w:val=""/>
      <w:lvlJc w:val="left"/>
      <w:pPr>
        <w:ind w:left="720" w:hanging="360"/>
      </w:pPr>
      <w:rPr>
        <w:rFonts w:ascii="Symbol" w:hAnsi="Symbol" w:hint="default"/>
        <w:b/>
      </w:rPr>
    </w:lvl>
    <w:lvl w:ilvl="1" w:tplc="0409000B">
      <w:start w:val="1"/>
      <w:numFmt w:val="bullet"/>
      <w:lvlText w:val=""/>
      <w:lvlJc w:val="left"/>
      <w:pPr>
        <w:ind w:left="153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626BB"/>
    <w:multiLevelType w:val="hybridMultilevel"/>
    <w:tmpl w:val="3C90C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031DB7"/>
    <w:multiLevelType w:val="hybridMultilevel"/>
    <w:tmpl w:val="3372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A0CCA"/>
    <w:multiLevelType w:val="hybridMultilevel"/>
    <w:tmpl w:val="B9965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292B1D"/>
    <w:multiLevelType w:val="hybridMultilevel"/>
    <w:tmpl w:val="4AE80620"/>
    <w:lvl w:ilvl="0" w:tplc="813A328A">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74E88328">
      <w:start w:val="223"/>
      <w:numFmt w:val="decimal"/>
      <w:lvlText w:val="%3"/>
      <w:lvlJc w:val="left"/>
      <w:pPr>
        <w:ind w:left="2340" w:hanging="360"/>
      </w:pPr>
      <w:rPr>
        <w:rFonts w:cstheme="minorHAnsi"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96B04"/>
    <w:multiLevelType w:val="hybridMultilevel"/>
    <w:tmpl w:val="5F329DD8"/>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A3C17BE"/>
    <w:multiLevelType w:val="hybridMultilevel"/>
    <w:tmpl w:val="2FE263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B6F1E1A"/>
    <w:multiLevelType w:val="hybridMultilevel"/>
    <w:tmpl w:val="B7B08770"/>
    <w:lvl w:ilvl="0" w:tplc="04090001">
      <w:start w:val="1"/>
      <w:numFmt w:val="bullet"/>
      <w:lvlText w:val=""/>
      <w:lvlJc w:val="left"/>
      <w:pPr>
        <w:ind w:left="860" w:hanging="360"/>
      </w:pPr>
      <w:rPr>
        <w:rFonts w:ascii="Symbol" w:hAnsi="Symbol" w:hint="default"/>
        <w:b/>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7" w15:restartNumberingAfterBreak="0">
    <w:nsid w:val="7C77427A"/>
    <w:multiLevelType w:val="hybridMultilevel"/>
    <w:tmpl w:val="C672A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4"/>
  </w:num>
  <w:num w:numId="3">
    <w:abstractNumId w:val="31"/>
  </w:num>
  <w:num w:numId="4">
    <w:abstractNumId w:val="22"/>
  </w:num>
  <w:num w:numId="5">
    <w:abstractNumId w:val="37"/>
  </w:num>
  <w:num w:numId="6">
    <w:abstractNumId w:val="17"/>
  </w:num>
  <w:num w:numId="7">
    <w:abstractNumId w:val="33"/>
  </w:num>
  <w:num w:numId="8">
    <w:abstractNumId w:val="8"/>
  </w:num>
  <w:num w:numId="9">
    <w:abstractNumId w:val="12"/>
  </w:num>
  <w:num w:numId="10">
    <w:abstractNumId w:val="24"/>
  </w:num>
  <w:num w:numId="11">
    <w:abstractNumId w:val="2"/>
  </w:num>
  <w:num w:numId="12">
    <w:abstractNumId w:val="34"/>
  </w:num>
  <w:num w:numId="13">
    <w:abstractNumId w:val="16"/>
  </w:num>
  <w:num w:numId="14">
    <w:abstractNumId w:val="13"/>
  </w:num>
  <w:num w:numId="15">
    <w:abstractNumId w:val="41"/>
  </w:num>
  <w:num w:numId="16">
    <w:abstractNumId w:val="28"/>
  </w:num>
  <w:num w:numId="17">
    <w:abstractNumId w:val="39"/>
  </w:num>
  <w:num w:numId="18">
    <w:abstractNumId w:val="25"/>
  </w:num>
  <w:num w:numId="19">
    <w:abstractNumId w:val="29"/>
  </w:num>
  <w:num w:numId="20">
    <w:abstractNumId w:val="5"/>
  </w:num>
  <w:num w:numId="21">
    <w:abstractNumId w:val="42"/>
  </w:num>
  <w:num w:numId="22">
    <w:abstractNumId w:val="20"/>
  </w:num>
  <w:num w:numId="23">
    <w:abstractNumId w:val="46"/>
  </w:num>
  <w:num w:numId="24">
    <w:abstractNumId w:val="30"/>
  </w:num>
  <w:num w:numId="25">
    <w:abstractNumId w:val="10"/>
  </w:num>
  <w:num w:numId="26">
    <w:abstractNumId w:val="0"/>
  </w:num>
  <w:num w:numId="27">
    <w:abstractNumId w:val="3"/>
  </w:num>
  <w:num w:numId="28">
    <w:abstractNumId w:val="9"/>
  </w:num>
  <w:num w:numId="29">
    <w:abstractNumId w:val="23"/>
  </w:num>
  <w:num w:numId="30">
    <w:abstractNumId w:val="11"/>
  </w:num>
  <w:num w:numId="31">
    <w:abstractNumId w:val="15"/>
  </w:num>
  <w:num w:numId="32">
    <w:abstractNumId w:val="7"/>
  </w:num>
  <w:num w:numId="33">
    <w:abstractNumId w:val="1"/>
  </w:num>
  <w:num w:numId="34">
    <w:abstractNumId w:val="26"/>
  </w:num>
  <w:num w:numId="35">
    <w:abstractNumId w:val="6"/>
  </w:num>
  <w:num w:numId="36">
    <w:abstractNumId w:val="43"/>
  </w:num>
  <w:num w:numId="37">
    <w:abstractNumId w:val="32"/>
  </w:num>
  <w:num w:numId="38">
    <w:abstractNumId w:val="38"/>
  </w:num>
  <w:num w:numId="39">
    <w:abstractNumId w:val="14"/>
  </w:num>
  <w:num w:numId="40">
    <w:abstractNumId w:val="35"/>
  </w:num>
  <w:num w:numId="41">
    <w:abstractNumId w:val="45"/>
  </w:num>
  <w:num w:numId="42">
    <w:abstractNumId w:val="40"/>
  </w:num>
  <w:num w:numId="43">
    <w:abstractNumId w:val="19"/>
  </w:num>
  <w:num w:numId="44">
    <w:abstractNumId w:val="36"/>
  </w:num>
  <w:num w:numId="45">
    <w:abstractNumId w:val="27"/>
  </w:num>
  <w:num w:numId="46">
    <w:abstractNumId w:val="4"/>
  </w:num>
  <w:num w:numId="47">
    <w:abstractNumId w:val="47"/>
  </w:num>
  <w:num w:numId="4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9F"/>
    <w:rsid w:val="00010294"/>
    <w:rsid w:val="00011225"/>
    <w:rsid w:val="000351D0"/>
    <w:rsid w:val="0003663F"/>
    <w:rsid w:val="00036A2A"/>
    <w:rsid w:val="00045F97"/>
    <w:rsid w:val="00047CF3"/>
    <w:rsid w:val="00053FE5"/>
    <w:rsid w:val="000616C2"/>
    <w:rsid w:val="00063374"/>
    <w:rsid w:val="00071DEF"/>
    <w:rsid w:val="0008261D"/>
    <w:rsid w:val="000B06F4"/>
    <w:rsid w:val="000B23BC"/>
    <w:rsid w:val="000B5153"/>
    <w:rsid w:val="000E4643"/>
    <w:rsid w:val="000E5701"/>
    <w:rsid w:val="00103C35"/>
    <w:rsid w:val="001062E2"/>
    <w:rsid w:val="00112403"/>
    <w:rsid w:val="00123559"/>
    <w:rsid w:val="0013522D"/>
    <w:rsid w:val="00151E2E"/>
    <w:rsid w:val="001768E1"/>
    <w:rsid w:val="0017741B"/>
    <w:rsid w:val="001806B3"/>
    <w:rsid w:val="001924E0"/>
    <w:rsid w:val="00192772"/>
    <w:rsid w:val="00192A9A"/>
    <w:rsid w:val="001A13D0"/>
    <w:rsid w:val="001A4225"/>
    <w:rsid w:val="001C7F27"/>
    <w:rsid w:val="001D5816"/>
    <w:rsid w:val="001F1DB7"/>
    <w:rsid w:val="002024DB"/>
    <w:rsid w:val="002172C1"/>
    <w:rsid w:val="0022534A"/>
    <w:rsid w:val="00225610"/>
    <w:rsid w:val="0023175C"/>
    <w:rsid w:val="002330C3"/>
    <w:rsid w:val="0023382A"/>
    <w:rsid w:val="00246BB4"/>
    <w:rsid w:val="0027459F"/>
    <w:rsid w:val="00277A17"/>
    <w:rsid w:val="00296EB8"/>
    <w:rsid w:val="002A24CA"/>
    <w:rsid w:val="002B0457"/>
    <w:rsid w:val="002B1C05"/>
    <w:rsid w:val="002C41AC"/>
    <w:rsid w:val="002D6368"/>
    <w:rsid w:val="002E102A"/>
    <w:rsid w:val="002F23C8"/>
    <w:rsid w:val="002F6373"/>
    <w:rsid w:val="00301EF7"/>
    <w:rsid w:val="0030429B"/>
    <w:rsid w:val="00306EE0"/>
    <w:rsid w:val="0031594D"/>
    <w:rsid w:val="00337B2B"/>
    <w:rsid w:val="003475C1"/>
    <w:rsid w:val="00367D29"/>
    <w:rsid w:val="00373744"/>
    <w:rsid w:val="00386F35"/>
    <w:rsid w:val="003901D6"/>
    <w:rsid w:val="0039175A"/>
    <w:rsid w:val="00394888"/>
    <w:rsid w:val="003A35DB"/>
    <w:rsid w:val="003A5BF1"/>
    <w:rsid w:val="003B1E2A"/>
    <w:rsid w:val="003B2FA2"/>
    <w:rsid w:val="003B3386"/>
    <w:rsid w:val="003C78BE"/>
    <w:rsid w:val="003C7BA5"/>
    <w:rsid w:val="003E75C5"/>
    <w:rsid w:val="003F2956"/>
    <w:rsid w:val="003F61C9"/>
    <w:rsid w:val="00416B7F"/>
    <w:rsid w:val="00421733"/>
    <w:rsid w:val="00425ED5"/>
    <w:rsid w:val="00426B4B"/>
    <w:rsid w:val="004323FA"/>
    <w:rsid w:val="00440C57"/>
    <w:rsid w:val="00445469"/>
    <w:rsid w:val="00450AF0"/>
    <w:rsid w:val="004563C9"/>
    <w:rsid w:val="00460194"/>
    <w:rsid w:val="00461D12"/>
    <w:rsid w:val="00466E34"/>
    <w:rsid w:val="004744A3"/>
    <w:rsid w:val="00476DE1"/>
    <w:rsid w:val="00482C7E"/>
    <w:rsid w:val="00485A57"/>
    <w:rsid w:val="004958EE"/>
    <w:rsid w:val="004C2CDA"/>
    <w:rsid w:val="004D2528"/>
    <w:rsid w:val="004F2446"/>
    <w:rsid w:val="004F581B"/>
    <w:rsid w:val="005008FA"/>
    <w:rsid w:val="005268B2"/>
    <w:rsid w:val="0053220D"/>
    <w:rsid w:val="00537A1A"/>
    <w:rsid w:val="00547A2B"/>
    <w:rsid w:val="00586F95"/>
    <w:rsid w:val="005A0D44"/>
    <w:rsid w:val="005A3292"/>
    <w:rsid w:val="005A3635"/>
    <w:rsid w:val="005A4BE9"/>
    <w:rsid w:val="005C1875"/>
    <w:rsid w:val="005C4A4D"/>
    <w:rsid w:val="005F4EBD"/>
    <w:rsid w:val="0061254D"/>
    <w:rsid w:val="0061737A"/>
    <w:rsid w:val="00636D42"/>
    <w:rsid w:val="006377C0"/>
    <w:rsid w:val="00646760"/>
    <w:rsid w:val="0066102B"/>
    <w:rsid w:val="00672A96"/>
    <w:rsid w:val="00675507"/>
    <w:rsid w:val="00675DC9"/>
    <w:rsid w:val="0068160D"/>
    <w:rsid w:val="00685C25"/>
    <w:rsid w:val="006923BA"/>
    <w:rsid w:val="00697D2E"/>
    <w:rsid w:val="006B2EA5"/>
    <w:rsid w:val="006C4D60"/>
    <w:rsid w:val="006C7E36"/>
    <w:rsid w:val="006D02A8"/>
    <w:rsid w:val="006D1240"/>
    <w:rsid w:val="006D4AE3"/>
    <w:rsid w:val="006E333E"/>
    <w:rsid w:val="006E4141"/>
    <w:rsid w:val="006F4FC9"/>
    <w:rsid w:val="006F6BB3"/>
    <w:rsid w:val="00713AA4"/>
    <w:rsid w:val="0071500B"/>
    <w:rsid w:val="007171F9"/>
    <w:rsid w:val="00722A94"/>
    <w:rsid w:val="00731811"/>
    <w:rsid w:val="00735344"/>
    <w:rsid w:val="00744224"/>
    <w:rsid w:val="00753BDB"/>
    <w:rsid w:val="00797958"/>
    <w:rsid w:val="007B2A97"/>
    <w:rsid w:val="007C679E"/>
    <w:rsid w:val="007E55E1"/>
    <w:rsid w:val="007E762C"/>
    <w:rsid w:val="007F5084"/>
    <w:rsid w:val="0080431C"/>
    <w:rsid w:val="00804892"/>
    <w:rsid w:val="008200DA"/>
    <w:rsid w:val="00833698"/>
    <w:rsid w:val="00847E01"/>
    <w:rsid w:val="00856F3A"/>
    <w:rsid w:val="008614C5"/>
    <w:rsid w:val="00861E32"/>
    <w:rsid w:val="00875319"/>
    <w:rsid w:val="00885902"/>
    <w:rsid w:val="008864EC"/>
    <w:rsid w:val="00890BF4"/>
    <w:rsid w:val="008A7520"/>
    <w:rsid w:val="008B4A89"/>
    <w:rsid w:val="008D6FE1"/>
    <w:rsid w:val="008E1799"/>
    <w:rsid w:val="008F4308"/>
    <w:rsid w:val="00901119"/>
    <w:rsid w:val="00901FCA"/>
    <w:rsid w:val="00903B56"/>
    <w:rsid w:val="0090677B"/>
    <w:rsid w:val="00906975"/>
    <w:rsid w:val="00906F90"/>
    <w:rsid w:val="00907BF4"/>
    <w:rsid w:val="00942750"/>
    <w:rsid w:val="00947598"/>
    <w:rsid w:val="009619BE"/>
    <w:rsid w:val="0096535E"/>
    <w:rsid w:val="009755E4"/>
    <w:rsid w:val="009761C3"/>
    <w:rsid w:val="00994CAA"/>
    <w:rsid w:val="009A47BB"/>
    <w:rsid w:val="009C5950"/>
    <w:rsid w:val="009E362E"/>
    <w:rsid w:val="009E42E3"/>
    <w:rsid w:val="00A15FA0"/>
    <w:rsid w:val="00A24151"/>
    <w:rsid w:val="00A32403"/>
    <w:rsid w:val="00A34B60"/>
    <w:rsid w:val="00A53475"/>
    <w:rsid w:val="00A72A8D"/>
    <w:rsid w:val="00A82C19"/>
    <w:rsid w:val="00A95F02"/>
    <w:rsid w:val="00AA09CD"/>
    <w:rsid w:val="00AA0A48"/>
    <w:rsid w:val="00AA172F"/>
    <w:rsid w:val="00AA3EDA"/>
    <w:rsid w:val="00AA6FBE"/>
    <w:rsid w:val="00AB2F2B"/>
    <w:rsid w:val="00AC4DF2"/>
    <w:rsid w:val="00AD0273"/>
    <w:rsid w:val="00AF2A59"/>
    <w:rsid w:val="00AF33BF"/>
    <w:rsid w:val="00B107E6"/>
    <w:rsid w:val="00B14BCF"/>
    <w:rsid w:val="00B27D7F"/>
    <w:rsid w:val="00B35C0E"/>
    <w:rsid w:val="00B35F2E"/>
    <w:rsid w:val="00B413B4"/>
    <w:rsid w:val="00B56E04"/>
    <w:rsid w:val="00B70FAE"/>
    <w:rsid w:val="00B722E7"/>
    <w:rsid w:val="00B775F6"/>
    <w:rsid w:val="00B83E97"/>
    <w:rsid w:val="00BA00B3"/>
    <w:rsid w:val="00BA1223"/>
    <w:rsid w:val="00BB679A"/>
    <w:rsid w:val="00BC05C6"/>
    <w:rsid w:val="00BC0871"/>
    <w:rsid w:val="00BC27CB"/>
    <w:rsid w:val="00BC3630"/>
    <w:rsid w:val="00BD2633"/>
    <w:rsid w:val="00BE720C"/>
    <w:rsid w:val="00BF3DB3"/>
    <w:rsid w:val="00BF4E4A"/>
    <w:rsid w:val="00C20581"/>
    <w:rsid w:val="00C25B89"/>
    <w:rsid w:val="00C26C52"/>
    <w:rsid w:val="00C41330"/>
    <w:rsid w:val="00C76187"/>
    <w:rsid w:val="00C82004"/>
    <w:rsid w:val="00C8444A"/>
    <w:rsid w:val="00CC314D"/>
    <w:rsid w:val="00CC6983"/>
    <w:rsid w:val="00CD6C9D"/>
    <w:rsid w:val="00CF060E"/>
    <w:rsid w:val="00CF24EC"/>
    <w:rsid w:val="00CF5C0F"/>
    <w:rsid w:val="00D01E63"/>
    <w:rsid w:val="00D03416"/>
    <w:rsid w:val="00D31404"/>
    <w:rsid w:val="00D31D76"/>
    <w:rsid w:val="00D34BC1"/>
    <w:rsid w:val="00D377CF"/>
    <w:rsid w:val="00D50032"/>
    <w:rsid w:val="00D5035D"/>
    <w:rsid w:val="00D568EF"/>
    <w:rsid w:val="00D63A27"/>
    <w:rsid w:val="00D71CDE"/>
    <w:rsid w:val="00D8373C"/>
    <w:rsid w:val="00D84C73"/>
    <w:rsid w:val="00D87A1F"/>
    <w:rsid w:val="00D97322"/>
    <w:rsid w:val="00DB3122"/>
    <w:rsid w:val="00DC1D02"/>
    <w:rsid w:val="00DE204B"/>
    <w:rsid w:val="00DF0023"/>
    <w:rsid w:val="00DF1647"/>
    <w:rsid w:val="00DF462B"/>
    <w:rsid w:val="00E02E1B"/>
    <w:rsid w:val="00E05E3F"/>
    <w:rsid w:val="00E16EB3"/>
    <w:rsid w:val="00E72992"/>
    <w:rsid w:val="00E73AC9"/>
    <w:rsid w:val="00E75509"/>
    <w:rsid w:val="00E90C16"/>
    <w:rsid w:val="00E90D72"/>
    <w:rsid w:val="00E9273A"/>
    <w:rsid w:val="00E942E7"/>
    <w:rsid w:val="00EA14C8"/>
    <w:rsid w:val="00EB768E"/>
    <w:rsid w:val="00EB7AFC"/>
    <w:rsid w:val="00EC1DF2"/>
    <w:rsid w:val="00EC2812"/>
    <w:rsid w:val="00EC4797"/>
    <w:rsid w:val="00EC4F21"/>
    <w:rsid w:val="00ED183A"/>
    <w:rsid w:val="00F0137A"/>
    <w:rsid w:val="00F15D79"/>
    <w:rsid w:val="00F236A6"/>
    <w:rsid w:val="00F3150C"/>
    <w:rsid w:val="00F36325"/>
    <w:rsid w:val="00F40AB6"/>
    <w:rsid w:val="00F44B32"/>
    <w:rsid w:val="00F4760E"/>
    <w:rsid w:val="00F71C26"/>
    <w:rsid w:val="00F726B4"/>
    <w:rsid w:val="00F76D76"/>
    <w:rsid w:val="00F82BC9"/>
    <w:rsid w:val="00FA3767"/>
    <w:rsid w:val="00FB0743"/>
    <w:rsid w:val="00FB15B8"/>
    <w:rsid w:val="00FC4B48"/>
    <w:rsid w:val="00FE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329696-4AFB-43C6-8F48-60CCD717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F6"/>
    <w:pPr>
      <w:overflowPunct w:val="0"/>
      <w:autoSpaceDE w:val="0"/>
      <w:autoSpaceDN w:val="0"/>
      <w:adjustRightInd w:val="0"/>
      <w:textAlignment w:val="baseline"/>
    </w:pPr>
    <w:rPr>
      <w:sz w:val="24"/>
    </w:rPr>
  </w:style>
  <w:style w:type="paragraph" w:styleId="Heading1">
    <w:name w:val="heading 1"/>
    <w:basedOn w:val="Normal"/>
    <w:next w:val="Normal"/>
    <w:qFormat/>
    <w:rsid w:val="00B775F6"/>
    <w:pPr>
      <w:keepNext/>
      <w:jc w:val="center"/>
      <w:outlineLvl w:val="0"/>
    </w:pPr>
    <w:rPr>
      <w:rFonts w:ascii="Helvetica" w:hAnsi="Helvetica"/>
      <w:sz w:val="44"/>
    </w:rPr>
  </w:style>
  <w:style w:type="paragraph" w:styleId="Heading2">
    <w:name w:val="heading 2"/>
    <w:basedOn w:val="Normal"/>
    <w:next w:val="Normal"/>
    <w:qFormat/>
    <w:rsid w:val="00B775F6"/>
    <w:pPr>
      <w:keepNext/>
      <w:jc w:val="center"/>
      <w:outlineLvl w:val="1"/>
    </w:pPr>
    <w:rPr>
      <w:rFonts w:ascii="Helvetica" w:hAnsi="Helvetica"/>
      <w:b/>
      <w:sz w:val="44"/>
    </w:rPr>
  </w:style>
  <w:style w:type="paragraph" w:styleId="Heading3">
    <w:name w:val="heading 3"/>
    <w:basedOn w:val="Normal"/>
    <w:next w:val="Normal"/>
    <w:qFormat/>
    <w:rsid w:val="00B775F6"/>
    <w:pPr>
      <w:keepNext/>
      <w:tabs>
        <w:tab w:val="right" w:pos="6480"/>
      </w:tabs>
      <w:outlineLvl w:val="2"/>
    </w:pPr>
    <w:rPr>
      <w:rFonts w:ascii="Helvetica" w:hAnsi="Helvetica"/>
      <w:b/>
      <w:sz w:val="30"/>
    </w:rPr>
  </w:style>
  <w:style w:type="paragraph" w:styleId="Heading4">
    <w:name w:val="heading 4"/>
    <w:basedOn w:val="Normal"/>
    <w:next w:val="Normal"/>
    <w:qFormat/>
    <w:rsid w:val="00B775F6"/>
    <w:pPr>
      <w:keepNext/>
      <w:ind w:left="450" w:hanging="450"/>
      <w:jc w:val="center"/>
      <w:outlineLvl w:val="3"/>
    </w:pPr>
    <w:rPr>
      <w:rFonts w:ascii="Bookman Old Style" w:hAnsi="Bookman Old Style"/>
      <w:sz w:val="38"/>
    </w:rPr>
  </w:style>
  <w:style w:type="paragraph" w:styleId="Heading5">
    <w:name w:val="heading 5"/>
    <w:basedOn w:val="Normal"/>
    <w:next w:val="Normal"/>
    <w:qFormat/>
    <w:rsid w:val="00B775F6"/>
    <w:pPr>
      <w:keepNext/>
      <w:outlineLvl w:val="4"/>
    </w:pPr>
    <w:rPr>
      <w:sz w:val="22"/>
      <w:u w:val="single"/>
    </w:rPr>
  </w:style>
  <w:style w:type="paragraph" w:styleId="Heading6">
    <w:name w:val="heading 6"/>
    <w:basedOn w:val="Normal"/>
    <w:next w:val="Normal"/>
    <w:qFormat/>
    <w:rsid w:val="00B775F6"/>
    <w:pPr>
      <w:keepNext/>
      <w:jc w:val="center"/>
      <w:outlineLvl w:val="5"/>
    </w:pPr>
    <w:rPr>
      <w:b/>
      <w:caps/>
    </w:rPr>
  </w:style>
  <w:style w:type="paragraph" w:styleId="Heading7">
    <w:name w:val="heading 7"/>
    <w:basedOn w:val="Normal"/>
    <w:next w:val="Normal"/>
    <w:qFormat/>
    <w:rsid w:val="00B775F6"/>
    <w:pPr>
      <w:keepNext/>
      <w:ind w:left="2160" w:firstLine="720"/>
      <w:outlineLvl w:val="6"/>
    </w:pPr>
    <w:rPr>
      <w:rFonts w:ascii="Palatino" w:hAnsi="Palatino"/>
      <w:b/>
    </w:rPr>
  </w:style>
  <w:style w:type="paragraph" w:styleId="Heading8">
    <w:name w:val="heading 8"/>
    <w:basedOn w:val="Normal"/>
    <w:next w:val="Normal"/>
    <w:qFormat/>
    <w:rsid w:val="00B775F6"/>
    <w:pPr>
      <w:keepNext/>
      <w:tabs>
        <w:tab w:val="left" w:pos="450"/>
      </w:tabs>
      <w:spacing w:after="120"/>
      <w:ind w:left="270" w:hanging="270"/>
      <w:jc w:val="center"/>
      <w:outlineLvl w:val="7"/>
    </w:pPr>
    <w:rPr>
      <w:b/>
      <w:caps/>
    </w:rPr>
  </w:style>
  <w:style w:type="paragraph" w:styleId="Heading9">
    <w:name w:val="heading 9"/>
    <w:basedOn w:val="Normal"/>
    <w:next w:val="Normal"/>
    <w:qFormat/>
    <w:rsid w:val="00B775F6"/>
    <w:pPr>
      <w:keepNext/>
      <w:jc w:val="center"/>
      <w:outlineLvl w:val="8"/>
    </w:pPr>
    <w:rPr>
      <w:rFonts w:ascii="Palatino" w:hAnsi="Palatin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75F6"/>
    <w:pPr>
      <w:tabs>
        <w:tab w:val="center" w:pos="4320"/>
        <w:tab w:val="right" w:pos="8640"/>
      </w:tabs>
    </w:pPr>
  </w:style>
  <w:style w:type="paragraph" w:styleId="Footer">
    <w:name w:val="footer"/>
    <w:basedOn w:val="Normal"/>
    <w:rsid w:val="00B775F6"/>
    <w:pPr>
      <w:tabs>
        <w:tab w:val="center" w:pos="4320"/>
        <w:tab w:val="right" w:pos="8640"/>
      </w:tabs>
    </w:pPr>
  </w:style>
  <w:style w:type="paragraph" w:styleId="BodyText2">
    <w:name w:val="Body Text 2"/>
    <w:basedOn w:val="Normal"/>
    <w:rsid w:val="00B775F6"/>
    <w:pPr>
      <w:tabs>
        <w:tab w:val="left" w:pos="360"/>
        <w:tab w:val="decimal" w:pos="1296"/>
        <w:tab w:val="decimal" w:pos="2016"/>
        <w:tab w:val="decimal" w:pos="4896"/>
      </w:tabs>
      <w:spacing w:after="40"/>
      <w:ind w:left="360" w:hanging="360"/>
    </w:pPr>
    <w:rPr>
      <w:rFonts w:ascii="Palatino" w:hAnsi="Palatino"/>
      <w:sz w:val="20"/>
    </w:rPr>
  </w:style>
  <w:style w:type="paragraph" w:styleId="BodyTextIndent2">
    <w:name w:val="Body Text Indent 2"/>
    <w:basedOn w:val="Normal"/>
    <w:rsid w:val="00B775F6"/>
    <w:pPr>
      <w:ind w:left="900" w:hanging="450"/>
    </w:pPr>
    <w:rPr>
      <w:rFonts w:ascii="Helvetica" w:hAnsi="Helvetica"/>
      <w:sz w:val="30"/>
    </w:rPr>
  </w:style>
  <w:style w:type="paragraph" w:styleId="BodyTextIndent3">
    <w:name w:val="Body Text Indent 3"/>
    <w:basedOn w:val="Normal"/>
    <w:rsid w:val="00B775F6"/>
    <w:pPr>
      <w:tabs>
        <w:tab w:val="left" w:pos="450"/>
        <w:tab w:val="left" w:pos="900"/>
      </w:tabs>
      <w:ind w:left="900" w:hanging="900"/>
    </w:pPr>
    <w:rPr>
      <w:rFonts w:ascii="Helvetica" w:hAnsi="Helvetica"/>
      <w:sz w:val="26"/>
    </w:rPr>
  </w:style>
  <w:style w:type="paragraph" w:styleId="DocumentMap">
    <w:name w:val="Document Map"/>
    <w:basedOn w:val="Normal"/>
    <w:semiHidden/>
    <w:rsid w:val="00B775F6"/>
    <w:pPr>
      <w:shd w:val="clear" w:color="auto" w:fill="000080"/>
    </w:pPr>
    <w:rPr>
      <w:rFonts w:ascii="Tahoma" w:hAnsi="Tahoma"/>
    </w:rPr>
  </w:style>
  <w:style w:type="paragraph" w:styleId="BodyText">
    <w:name w:val="Body Text"/>
    <w:basedOn w:val="Normal"/>
    <w:rsid w:val="00B775F6"/>
    <w:rPr>
      <w:sz w:val="18"/>
    </w:rPr>
  </w:style>
  <w:style w:type="paragraph" w:styleId="Title">
    <w:name w:val="Title"/>
    <w:basedOn w:val="Normal"/>
    <w:qFormat/>
    <w:rsid w:val="00B775F6"/>
    <w:pPr>
      <w:tabs>
        <w:tab w:val="decimal" w:pos="576"/>
        <w:tab w:val="decimal" w:pos="1296"/>
        <w:tab w:val="decimal" w:pos="2016"/>
        <w:tab w:val="decimal" w:pos="4896"/>
      </w:tabs>
      <w:jc w:val="center"/>
    </w:pPr>
    <w:rPr>
      <w:rFonts w:ascii="Palatino" w:hAnsi="Palatino"/>
      <w:b/>
      <w:sz w:val="20"/>
    </w:rPr>
  </w:style>
  <w:style w:type="paragraph" w:styleId="BodyText3">
    <w:name w:val="Body Text 3"/>
    <w:basedOn w:val="Normal"/>
    <w:rsid w:val="00B775F6"/>
    <w:pPr>
      <w:tabs>
        <w:tab w:val="decimal" w:pos="576"/>
        <w:tab w:val="decimal" w:pos="1296"/>
        <w:tab w:val="decimal" w:pos="2016"/>
        <w:tab w:val="decimal" w:pos="4896"/>
      </w:tabs>
    </w:pPr>
    <w:rPr>
      <w:rFonts w:ascii="Palatino" w:hAnsi="Palatino"/>
      <w:sz w:val="20"/>
    </w:rPr>
  </w:style>
  <w:style w:type="paragraph" w:styleId="Subtitle">
    <w:name w:val="Subtitle"/>
    <w:basedOn w:val="Normal"/>
    <w:qFormat/>
    <w:rsid w:val="00B775F6"/>
    <w:pPr>
      <w:jc w:val="center"/>
    </w:pPr>
    <w:rPr>
      <w:rFonts w:ascii="Palatino" w:hAnsi="Palatino"/>
      <w:b/>
      <w:sz w:val="22"/>
    </w:rPr>
  </w:style>
  <w:style w:type="character" w:styleId="PageNumber">
    <w:name w:val="page number"/>
    <w:basedOn w:val="DefaultParagraphFont"/>
    <w:rsid w:val="00B775F6"/>
  </w:style>
  <w:style w:type="character" w:styleId="Hyperlink">
    <w:name w:val="Hyperlink"/>
    <w:basedOn w:val="DefaultParagraphFont"/>
    <w:rsid w:val="00B775F6"/>
    <w:rPr>
      <w:color w:val="0000FF"/>
      <w:u w:val="single"/>
    </w:rPr>
  </w:style>
  <w:style w:type="paragraph" w:styleId="BodyTextIndent">
    <w:name w:val="Body Text Indent"/>
    <w:basedOn w:val="Normal"/>
    <w:rsid w:val="00B775F6"/>
    <w:pPr>
      <w:tabs>
        <w:tab w:val="left" w:pos="360"/>
        <w:tab w:val="left" w:pos="720"/>
      </w:tabs>
      <w:spacing w:after="40"/>
      <w:ind w:left="720" w:hanging="720"/>
    </w:pPr>
  </w:style>
  <w:style w:type="paragraph" w:styleId="BalloonText">
    <w:name w:val="Balloon Text"/>
    <w:basedOn w:val="Normal"/>
    <w:semiHidden/>
    <w:rsid w:val="00B775F6"/>
    <w:rPr>
      <w:rFonts w:ascii="Tahoma" w:hAnsi="Tahoma" w:cs="Tahoma"/>
      <w:sz w:val="16"/>
      <w:szCs w:val="16"/>
    </w:rPr>
  </w:style>
  <w:style w:type="character" w:styleId="FollowedHyperlink">
    <w:name w:val="FollowedHyperlink"/>
    <w:basedOn w:val="DefaultParagraphFont"/>
    <w:rsid w:val="00875319"/>
    <w:rPr>
      <w:color w:val="800080"/>
      <w:u w:val="single"/>
    </w:rPr>
  </w:style>
  <w:style w:type="table" w:styleId="TableGrid">
    <w:name w:val="Table Grid"/>
    <w:basedOn w:val="TableNormal"/>
    <w:rsid w:val="00C205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61D12"/>
    <w:pPr>
      <w:ind w:left="720"/>
      <w:contextualSpacing/>
    </w:pPr>
  </w:style>
  <w:style w:type="paragraph" w:styleId="Revision">
    <w:name w:val="Revision"/>
    <w:hidden/>
    <w:uiPriority w:val="99"/>
    <w:semiHidden/>
    <w:rsid w:val="00394888"/>
    <w:rPr>
      <w:sz w:val="24"/>
    </w:rPr>
  </w:style>
  <w:style w:type="character" w:customStyle="1" w:styleId="HeaderChar">
    <w:name w:val="Header Char"/>
    <w:basedOn w:val="DefaultParagraphFont"/>
    <w:link w:val="Header"/>
    <w:uiPriority w:val="99"/>
    <w:rsid w:val="007E762C"/>
    <w:rPr>
      <w:sz w:val="24"/>
    </w:rPr>
  </w:style>
  <w:style w:type="table" w:styleId="TableGridLight">
    <w:name w:val="Grid Table Light"/>
    <w:basedOn w:val="TableNormal"/>
    <w:uiPriority w:val="40"/>
    <w:rsid w:val="00901F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1080">
      <w:bodyDiv w:val="1"/>
      <w:marLeft w:val="0"/>
      <w:marRight w:val="0"/>
      <w:marTop w:val="0"/>
      <w:marBottom w:val="0"/>
      <w:divBdr>
        <w:top w:val="none" w:sz="0" w:space="0" w:color="auto"/>
        <w:left w:val="none" w:sz="0" w:space="0" w:color="auto"/>
        <w:bottom w:val="none" w:sz="0" w:space="0" w:color="auto"/>
        <w:right w:val="none" w:sz="0" w:space="0" w:color="auto"/>
      </w:divBdr>
    </w:div>
    <w:div w:id="539174345">
      <w:bodyDiv w:val="1"/>
      <w:marLeft w:val="0"/>
      <w:marRight w:val="0"/>
      <w:marTop w:val="0"/>
      <w:marBottom w:val="0"/>
      <w:divBdr>
        <w:top w:val="none" w:sz="0" w:space="0" w:color="auto"/>
        <w:left w:val="none" w:sz="0" w:space="0" w:color="auto"/>
        <w:bottom w:val="none" w:sz="0" w:space="0" w:color="auto"/>
        <w:right w:val="none" w:sz="0" w:space="0" w:color="auto"/>
      </w:divBdr>
    </w:div>
    <w:div w:id="697581222">
      <w:bodyDiv w:val="1"/>
      <w:marLeft w:val="0"/>
      <w:marRight w:val="0"/>
      <w:marTop w:val="0"/>
      <w:marBottom w:val="0"/>
      <w:divBdr>
        <w:top w:val="none" w:sz="0" w:space="0" w:color="auto"/>
        <w:left w:val="none" w:sz="0" w:space="0" w:color="auto"/>
        <w:bottom w:val="none" w:sz="0" w:space="0" w:color="auto"/>
        <w:right w:val="none" w:sz="0" w:space="0" w:color="auto"/>
      </w:divBdr>
    </w:div>
    <w:div w:id="780491581">
      <w:bodyDiv w:val="1"/>
      <w:marLeft w:val="0"/>
      <w:marRight w:val="0"/>
      <w:marTop w:val="0"/>
      <w:marBottom w:val="0"/>
      <w:divBdr>
        <w:top w:val="none" w:sz="0" w:space="0" w:color="auto"/>
        <w:left w:val="none" w:sz="0" w:space="0" w:color="auto"/>
        <w:bottom w:val="none" w:sz="0" w:space="0" w:color="auto"/>
        <w:right w:val="none" w:sz="0" w:space="0" w:color="auto"/>
      </w:divBdr>
    </w:div>
    <w:div w:id="971403879">
      <w:bodyDiv w:val="1"/>
      <w:marLeft w:val="0"/>
      <w:marRight w:val="0"/>
      <w:marTop w:val="0"/>
      <w:marBottom w:val="0"/>
      <w:divBdr>
        <w:top w:val="none" w:sz="0" w:space="0" w:color="auto"/>
        <w:left w:val="none" w:sz="0" w:space="0" w:color="auto"/>
        <w:bottom w:val="none" w:sz="0" w:space="0" w:color="auto"/>
        <w:right w:val="none" w:sz="0" w:space="0" w:color="auto"/>
      </w:divBdr>
    </w:div>
    <w:div w:id="1187451317">
      <w:bodyDiv w:val="1"/>
      <w:marLeft w:val="0"/>
      <w:marRight w:val="0"/>
      <w:marTop w:val="0"/>
      <w:marBottom w:val="0"/>
      <w:divBdr>
        <w:top w:val="none" w:sz="0" w:space="0" w:color="auto"/>
        <w:left w:val="none" w:sz="0" w:space="0" w:color="auto"/>
        <w:bottom w:val="none" w:sz="0" w:space="0" w:color="auto"/>
        <w:right w:val="none" w:sz="0" w:space="0" w:color="auto"/>
      </w:divBdr>
    </w:div>
    <w:div w:id="1236547849">
      <w:bodyDiv w:val="1"/>
      <w:marLeft w:val="0"/>
      <w:marRight w:val="0"/>
      <w:marTop w:val="0"/>
      <w:marBottom w:val="0"/>
      <w:divBdr>
        <w:top w:val="none" w:sz="0" w:space="0" w:color="auto"/>
        <w:left w:val="none" w:sz="0" w:space="0" w:color="auto"/>
        <w:bottom w:val="none" w:sz="0" w:space="0" w:color="auto"/>
        <w:right w:val="none" w:sz="0" w:space="0" w:color="auto"/>
      </w:divBdr>
    </w:div>
    <w:div w:id="1397820243">
      <w:bodyDiv w:val="1"/>
      <w:marLeft w:val="0"/>
      <w:marRight w:val="0"/>
      <w:marTop w:val="0"/>
      <w:marBottom w:val="0"/>
      <w:divBdr>
        <w:top w:val="none" w:sz="0" w:space="0" w:color="auto"/>
        <w:left w:val="none" w:sz="0" w:space="0" w:color="auto"/>
        <w:bottom w:val="none" w:sz="0" w:space="0" w:color="auto"/>
        <w:right w:val="none" w:sz="0" w:space="0" w:color="auto"/>
      </w:divBdr>
    </w:div>
    <w:div w:id="1522353398">
      <w:bodyDiv w:val="1"/>
      <w:marLeft w:val="0"/>
      <w:marRight w:val="0"/>
      <w:marTop w:val="0"/>
      <w:marBottom w:val="0"/>
      <w:divBdr>
        <w:top w:val="none" w:sz="0" w:space="0" w:color="auto"/>
        <w:left w:val="none" w:sz="0" w:space="0" w:color="auto"/>
        <w:bottom w:val="none" w:sz="0" w:space="0" w:color="auto"/>
        <w:right w:val="none" w:sz="0" w:space="0" w:color="auto"/>
      </w:divBdr>
    </w:div>
    <w:div w:id="1709377496">
      <w:bodyDiv w:val="1"/>
      <w:marLeft w:val="0"/>
      <w:marRight w:val="0"/>
      <w:marTop w:val="0"/>
      <w:marBottom w:val="0"/>
      <w:divBdr>
        <w:top w:val="none" w:sz="0" w:space="0" w:color="auto"/>
        <w:left w:val="none" w:sz="0" w:space="0" w:color="auto"/>
        <w:bottom w:val="none" w:sz="0" w:space="0" w:color="auto"/>
        <w:right w:val="none" w:sz="0" w:space="0" w:color="auto"/>
      </w:divBdr>
    </w:div>
    <w:div w:id="1849980660">
      <w:bodyDiv w:val="1"/>
      <w:marLeft w:val="0"/>
      <w:marRight w:val="0"/>
      <w:marTop w:val="0"/>
      <w:marBottom w:val="0"/>
      <w:divBdr>
        <w:top w:val="none" w:sz="0" w:space="0" w:color="auto"/>
        <w:left w:val="none" w:sz="0" w:space="0" w:color="auto"/>
        <w:bottom w:val="none" w:sz="0" w:space="0" w:color="auto"/>
        <w:right w:val="none" w:sz="0" w:space="0" w:color="auto"/>
      </w:divBdr>
    </w:div>
    <w:div w:id="214677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oa.alaska.gov/travel"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alask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A44E6-A1E7-411A-8BF8-920A7966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Assurances Packet</vt:lpstr>
    </vt:vector>
  </TitlesOfParts>
  <Company>Department of Education</Company>
  <LinksUpToDate>false</LinksUpToDate>
  <CharactersWithSpaces>15867</CharactersWithSpaces>
  <SharedDoc>false</SharedDoc>
  <HLinks>
    <vt:vector size="18" baseType="variant">
      <vt:variant>
        <vt:i4>196626</vt:i4>
      </vt:variant>
      <vt:variant>
        <vt:i4>6</vt:i4>
      </vt:variant>
      <vt:variant>
        <vt:i4>0</vt:i4>
      </vt:variant>
      <vt:variant>
        <vt:i4>5</vt:i4>
      </vt:variant>
      <vt:variant>
        <vt:lpwstr>http://www.eed.state.ak.us/tls/SchoolHealth/IASA/IASA2/Login.cfm</vt:lpwstr>
      </vt:variant>
      <vt:variant>
        <vt:lpwstr/>
      </vt:variant>
      <vt:variant>
        <vt:i4>196626</vt:i4>
      </vt:variant>
      <vt:variant>
        <vt:i4>3</vt:i4>
      </vt:variant>
      <vt:variant>
        <vt:i4>0</vt:i4>
      </vt:variant>
      <vt:variant>
        <vt:i4>5</vt:i4>
      </vt:variant>
      <vt:variant>
        <vt:lpwstr>http://www.eed.state.ak.us/tls/SchoolHealth/IASA/IASA2/Login.cfm</vt:lpwstr>
      </vt:variant>
      <vt:variant>
        <vt:lpwstr/>
      </vt:variant>
      <vt:variant>
        <vt:i4>6357035</vt:i4>
      </vt:variant>
      <vt:variant>
        <vt:i4>0</vt:i4>
      </vt:variant>
      <vt:variant>
        <vt:i4>0</vt:i4>
      </vt:variant>
      <vt:variant>
        <vt:i4>5</vt:i4>
      </vt:variant>
      <vt:variant>
        <vt:lpwstr>http://www.eed.state.ak.us/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creator>Lauri Bates</dc:creator>
  <cp:lastModifiedBy>Ackerman, Supanika O (EED)</cp:lastModifiedBy>
  <cp:revision>5</cp:revision>
  <cp:lastPrinted>2015-04-20T17:47:00Z</cp:lastPrinted>
  <dcterms:created xsi:type="dcterms:W3CDTF">2018-04-23T22:18:00Z</dcterms:created>
  <dcterms:modified xsi:type="dcterms:W3CDTF">2018-04-23T22:19:00Z</dcterms:modified>
</cp:coreProperties>
</file>