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25B94" w14:textId="30334D2C" w:rsidR="009B0DB7" w:rsidRPr="00E23C1D" w:rsidRDefault="009B0DB7" w:rsidP="009B0DB7">
      <w:pPr>
        <w:keepNext/>
        <w:keepLines/>
        <w:tabs>
          <w:tab w:val="left" w:pos="360"/>
          <w:tab w:val="right" w:leader="dot" w:pos="10800"/>
        </w:tabs>
        <w:spacing w:before="240" w:after="120" w:line="240" w:lineRule="auto"/>
        <w:ind w:left="360"/>
        <w:jc w:val="both"/>
        <w:outlineLvl w:val="2"/>
        <w:rPr>
          <w:rFonts w:eastAsiaTheme="majorEastAsia" w:cstheme="minorHAnsi"/>
          <w:b/>
          <w:sz w:val="24"/>
          <w:szCs w:val="24"/>
        </w:rPr>
      </w:pPr>
      <w:bookmarkStart w:id="0" w:name="_Toc511985069"/>
      <w:bookmarkStart w:id="1" w:name="_GoBack"/>
      <w:bookmarkEnd w:id="1"/>
      <w:r w:rsidRPr="00E23C1D">
        <w:rPr>
          <w:rFonts w:eastAsiaTheme="majorEastAsia" w:cstheme="minorHAnsi"/>
          <w:b/>
          <w:color w:val="2E74B5" w:themeColor="accent1" w:themeShade="BF"/>
          <w:sz w:val="24"/>
          <w:szCs w:val="24"/>
        </w:rPr>
        <w:t>Sample</w:t>
      </w:r>
      <w:r w:rsidR="0089787C" w:rsidRPr="00E23C1D">
        <w:rPr>
          <w:rFonts w:eastAsiaTheme="majorEastAsia" w:cstheme="minorHAnsi"/>
          <w:b/>
          <w:color w:val="2E74B5" w:themeColor="accent1" w:themeShade="BF"/>
          <w:sz w:val="24"/>
          <w:szCs w:val="24"/>
        </w:rPr>
        <w:t>*</w:t>
      </w:r>
      <w:r w:rsidRPr="00E23C1D">
        <w:rPr>
          <w:rFonts w:eastAsiaTheme="majorEastAsia" w:cstheme="minorHAnsi"/>
          <w:b/>
          <w:color w:val="2E74B5" w:themeColor="accent1" w:themeShade="BF"/>
          <w:sz w:val="24"/>
          <w:szCs w:val="24"/>
        </w:rPr>
        <w:t xml:space="preserve"> </w:t>
      </w:r>
      <w:r w:rsidRPr="00E23C1D">
        <w:rPr>
          <w:rFonts w:eastAsiaTheme="majorEastAsia" w:cstheme="minorHAnsi"/>
          <w:b/>
          <w:sz w:val="24"/>
          <w:szCs w:val="24"/>
        </w:rPr>
        <w:t xml:space="preserve">Affirmation of Consultation </w:t>
      </w:r>
      <w:r w:rsidR="003C1CF3" w:rsidRPr="00E23C1D">
        <w:rPr>
          <w:rFonts w:eastAsiaTheme="majorEastAsia" w:cstheme="minorHAnsi"/>
          <w:b/>
          <w:sz w:val="24"/>
          <w:szCs w:val="24"/>
        </w:rPr>
        <w:t xml:space="preserve">and Agreement </w:t>
      </w:r>
      <w:r w:rsidRPr="00E23C1D">
        <w:rPr>
          <w:rFonts w:eastAsiaTheme="majorEastAsia" w:cstheme="minorHAnsi"/>
          <w:b/>
          <w:sz w:val="24"/>
          <w:szCs w:val="24"/>
        </w:rPr>
        <w:t>with Private School Offic</w:t>
      </w:r>
      <w:r w:rsidR="00C64474" w:rsidRPr="00E23C1D">
        <w:rPr>
          <w:rFonts w:eastAsiaTheme="majorEastAsia" w:cstheme="minorHAnsi"/>
          <w:b/>
          <w:sz w:val="24"/>
          <w:szCs w:val="24"/>
        </w:rPr>
        <w:t>ials</w:t>
      </w:r>
      <w:bookmarkEnd w:id="0"/>
      <w:r w:rsidR="00FF6E97" w:rsidRPr="00E23C1D">
        <w:rPr>
          <w:rFonts w:eastAsiaTheme="majorEastAsia" w:cstheme="minorHAnsi"/>
          <w:b/>
          <w:sz w:val="24"/>
          <w:szCs w:val="24"/>
        </w:rPr>
        <w:t xml:space="preserve"> for the</w:t>
      </w:r>
      <w:r w:rsidR="006501F8">
        <w:rPr>
          <w:rFonts w:eastAsiaTheme="majorEastAsia" w:cstheme="minorHAnsi"/>
          <w:b/>
          <w:sz w:val="24"/>
          <w:szCs w:val="24"/>
        </w:rPr>
        <w:t xml:space="preserve"> Coronavirus Aid, Relief, and Economic Security</w:t>
      </w:r>
      <w:r w:rsidR="00FF6E97" w:rsidRPr="00E23C1D">
        <w:rPr>
          <w:rFonts w:eastAsiaTheme="majorEastAsia" w:cstheme="minorHAnsi"/>
          <w:b/>
          <w:sz w:val="24"/>
          <w:szCs w:val="24"/>
        </w:rPr>
        <w:t xml:space="preserve"> </w:t>
      </w:r>
      <w:r w:rsidR="006501F8">
        <w:rPr>
          <w:rFonts w:eastAsiaTheme="majorEastAsia" w:cstheme="minorHAnsi"/>
          <w:b/>
          <w:sz w:val="24"/>
          <w:szCs w:val="24"/>
        </w:rPr>
        <w:t>(</w:t>
      </w:r>
      <w:r w:rsidR="00FF6E97" w:rsidRPr="00E23C1D">
        <w:rPr>
          <w:rFonts w:eastAsiaTheme="majorEastAsia" w:cstheme="minorHAnsi"/>
          <w:b/>
          <w:sz w:val="24"/>
          <w:szCs w:val="24"/>
        </w:rPr>
        <w:t>CARES</w:t>
      </w:r>
      <w:r w:rsidR="006501F8">
        <w:rPr>
          <w:rFonts w:eastAsiaTheme="majorEastAsia" w:cstheme="minorHAnsi"/>
          <w:b/>
          <w:sz w:val="24"/>
          <w:szCs w:val="24"/>
        </w:rPr>
        <w:t>)</w:t>
      </w:r>
      <w:r w:rsidR="00FF6E97" w:rsidRPr="00E23C1D">
        <w:rPr>
          <w:rFonts w:eastAsiaTheme="majorEastAsia" w:cstheme="minorHAnsi"/>
          <w:b/>
          <w:sz w:val="24"/>
          <w:szCs w:val="24"/>
        </w:rPr>
        <w:t xml:space="preserve"> Act</w:t>
      </w:r>
      <w:r w:rsidR="00251CE4">
        <w:rPr>
          <w:rFonts w:eastAsiaTheme="majorEastAsia" w:cstheme="minorHAnsi"/>
          <w:b/>
          <w:sz w:val="24"/>
          <w:szCs w:val="24"/>
        </w:rPr>
        <w:t xml:space="preserve"> Elementary and Secondary School Emergency Relief</w:t>
      </w:r>
      <w:r w:rsidR="00DF59E4">
        <w:rPr>
          <w:rFonts w:eastAsiaTheme="majorEastAsia" w:cstheme="minorHAnsi"/>
          <w:b/>
          <w:sz w:val="24"/>
          <w:szCs w:val="24"/>
        </w:rPr>
        <w:t xml:space="preserve"> </w:t>
      </w:r>
      <w:r w:rsidR="00251CE4">
        <w:rPr>
          <w:rFonts w:eastAsiaTheme="majorEastAsia" w:cstheme="minorHAnsi"/>
          <w:b/>
          <w:sz w:val="24"/>
          <w:szCs w:val="24"/>
        </w:rPr>
        <w:t xml:space="preserve">Fund </w:t>
      </w:r>
      <w:r w:rsidR="00272C5B">
        <w:rPr>
          <w:rFonts w:eastAsiaTheme="majorEastAsia" w:cstheme="minorHAnsi"/>
          <w:b/>
          <w:sz w:val="24"/>
          <w:szCs w:val="24"/>
        </w:rPr>
        <w:t xml:space="preserve">(ESSERF) </w:t>
      </w:r>
    </w:p>
    <w:p w14:paraId="795FFCC0" w14:textId="0BB34815" w:rsidR="009B0DB7" w:rsidRPr="00E23C1D" w:rsidRDefault="004A604B" w:rsidP="00E23C1D">
      <w:r w:rsidRPr="00E23C1D">
        <w:t>Sec. 18005. of the Corona</w:t>
      </w:r>
      <w:r w:rsidR="00577656">
        <w:t>v</w:t>
      </w:r>
      <w:r w:rsidRPr="00E23C1D">
        <w:t>irus Aid</w:t>
      </w:r>
      <w:r w:rsidR="00577656">
        <w:t>,</w:t>
      </w:r>
      <w:r w:rsidRPr="00E23C1D">
        <w:t xml:space="preserve"> Relief</w:t>
      </w:r>
      <w:r w:rsidR="00577656">
        <w:t>,</w:t>
      </w:r>
      <w:r w:rsidRPr="00E23C1D">
        <w:t xml:space="preserve"> and Economic Security Act</w:t>
      </w:r>
      <w:r w:rsidR="006501F8">
        <w:t xml:space="preserve"> </w:t>
      </w:r>
      <w:r w:rsidRPr="00E23C1D">
        <w:t xml:space="preserve">requires </w:t>
      </w:r>
      <w:r w:rsidR="00577656">
        <w:t>a</w:t>
      </w:r>
      <w:r w:rsidRPr="00E23C1D">
        <w:t xml:space="preserve"> local</w:t>
      </w:r>
      <w:r w:rsidRPr="00E23C1D">
        <w:rPr>
          <w:shd w:val="clear" w:color="auto" w:fill="FFFFFF"/>
        </w:rPr>
        <w:t xml:space="preserve"> educational agency receiving funds under section 18003 shall provide equitable services in the same manner as provided under section 1117 of the ESEA of 1965 to students and teachers in non-public schools, as determined in consultation with representatives of non-public schools. </w:t>
      </w:r>
    </w:p>
    <w:p w14:paraId="26898A11" w14:textId="7EA014F5" w:rsidR="00DC26F1" w:rsidRDefault="009B0DB7" w:rsidP="0079699A">
      <w:pPr>
        <w:rPr>
          <w:rFonts w:eastAsiaTheme="majorEastAsia" w:cstheme="minorHAnsi"/>
          <w:b/>
          <w:i/>
          <w:iCs/>
          <w:color w:val="171717" w:themeColor="background2" w:themeShade="1A"/>
          <w:sz w:val="24"/>
          <w:szCs w:val="24"/>
        </w:rPr>
      </w:pPr>
      <w:r w:rsidRPr="00E23C1D">
        <w:rPr>
          <w:rFonts w:eastAsiaTheme="majorEastAsia" w:cstheme="minorHAnsi"/>
          <w:b/>
          <w:i/>
          <w:iCs/>
          <w:color w:val="171717" w:themeColor="background2" w:themeShade="1A"/>
          <w:sz w:val="24"/>
          <w:szCs w:val="24"/>
        </w:rPr>
        <w:t>The following topics must be discussed during the ongoing consultation process:</w:t>
      </w:r>
    </w:p>
    <w:p w14:paraId="238A0BBB" w14:textId="56B66B3C" w:rsidR="009B2371" w:rsidRPr="009B2371" w:rsidRDefault="009B2371" w:rsidP="0079699A">
      <w:pPr>
        <w:pStyle w:val="NoSpacing"/>
        <w:numPr>
          <w:ilvl w:val="0"/>
          <w:numId w:val="11"/>
        </w:numPr>
      </w:pPr>
      <w:r w:rsidRPr="009B2371">
        <w:t>how needs will be identified</w:t>
      </w:r>
    </w:p>
    <w:p w14:paraId="01F0BE7C" w14:textId="2F3CC4F3" w:rsidR="009B2371" w:rsidRPr="009B2371" w:rsidRDefault="009B2371" w:rsidP="0079699A">
      <w:pPr>
        <w:pStyle w:val="NoSpacing"/>
        <w:numPr>
          <w:ilvl w:val="0"/>
          <w:numId w:val="11"/>
        </w:numPr>
      </w:pPr>
      <w:r w:rsidRPr="009B2371">
        <w:t>what services will be offered</w:t>
      </w:r>
    </w:p>
    <w:p w14:paraId="0BC83B58" w14:textId="495C642F" w:rsidR="009B2371" w:rsidRPr="009B2371" w:rsidRDefault="009B2371" w:rsidP="0079699A">
      <w:pPr>
        <w:pStyle w:val="NoSpacing"/>
        <w:numPr>
          <w:ilvl w:val="0"/>
          <w:numId w:val="11"/>
        </w:numPr>
      </w:pPr>
      <w:r w:rsidRPr="009B2371">
        <w:t>how, where, and by whom the services will be provided</w:t>
      </w:r>
    </w:p>
    <w:p w14:paraId="1B995D77" w14:textId="1D337957" w:rsidR="009B2371" w:rsidRPr="009B2371" w:rsidRDefault="009B2371" w:rsidP="0079699A">
      <w:pPr>
        <w:pStyle w:val="NoSpacing"/>
        <w:numPr>
          <w:ilvl w:val="0"/>
          <w:numId w:val="11"/>
        </w:numPr>
      </w:pPr>
      <w:r w:rsidRPr="009B2371">
        <w:t>how the services will be evaluated</w:t>
      </w:r>
    </w:p>
    <w:p w14:paraId="65A35511" w14:textId="5354FB83" w:rsidR="009B2371" w:rsidRPr="009B2371" w:rsidRDefault="009B2371" w:rsidP="0079699A">
      <w:pPr>
        <w:pStyle w:val="NoSpacing"/>
        <w:numPr>
          <w:ilvl w:val="0"/>
          <w:numId w:val="11"/>
        </w:numPr>
      </w:pPr>
      <w:r w:rsidRPr="009B2371">
        <w:t>size and scope of the equitable services to be provided, the amount of funds available for those services, and how that amount is determined</w:t>
      </w:r>
    </w:p>
    <w:p w14:paraId="46035CA2" w14:textId="38C988E9" w:rsidR="009B2371" w:rsidRPr="009B2371" w:rsidRDefault="009B2371" w:rsidP="0079699A">
      <w:pPr>
        <w:pStyle w:val="NoSpacing"/>
        <w:numPr>
          <w:ilvl w:val="0"/>
          <w:numId w:val="11"/>
        </w:numPr>
      </w:pPr>
      <w:r w:rsidRPr="009B2371">
        <w:t>method or sources of data that are used to determine the number of children who attend private schools</w:t>
      </w:r>
    </w:p>
    <w:p w14:paraId="0A0580C8" w14:textId="269615B5" w:rsidR="009B2371" w:rsidRPr="009B2371" w:rsidRDefault="009B2371" w:rsidP="0079699A">
      <w:pPr>
        <w:pStyle w:val="NoSpacing"/>
        <w:numPr>
          <w:ilvl w:val="0"/>
          <w:numId w:val="11"/>
        </w:numPr>
      </w:pPr>
      <w:r w:rsidRPr="009B2371">
        <w:t>how and when the district will make decisions about the delivery of services including a thorough consideration and analysis of the views of the private school officials on the provision of services through a contract with potential third-party providers</w:t>
      </w:r>
    </w:p>
    <w:p w14:paraId="102A288A" w14:textId="66CB8A08" w:rsidR="009B2371" w:rsidRPr="009B2371" w:rsidRDefault="009B2371" w:rsidP="0079699A">
      <w:pPr>
        <w:pStyle w:val="NoSpacing"/>
        <w:numPr>
          <w:ilvl w:val="0"/>
          <w:numId w:val="11"/>
        </w:numPr>
      </w:pPr>
      <w:r w:rsidRPr="009B2371">
        <w:t>how, if the district disagrees with the views of the private school officials on the provision of services, the district will provide in writing to such private school officials an analysis of the reasons why</w:t>
      </w:r>
    </w:p>
    <w:p w14:paraId="3C61EC3B" w14:textId="297B4779" w:rsidR="009B2371" w:rsidRPr="009B2371" w:rsidRDefault="009B2371" w:rsidP="0079699A">
      <w:pPr>
        <w:pStyle w:val="NoSpacing"/>
        <w:numPr>
          <w:ilvl w:val="0"/>
          <w:numId w:val="11"/>
        </w:numPr>
      </w:pPr>
      <w:r w:rsidRPr="009B2371">
        <w:t>whether the district shall provide services directly or through a separate government agency, consortium, entity, or third-party contractor</w:t>
      </w:r>
    </w:p>
    <w:p w14:paraId="519BA2BE" w14:textId="0581CED0" w:rsidR="009B2371" w:rsidRPr="009B2371" w:rsidRDefault="009B2371" w:rsidP="0079699A">
      <w:pPr>
        <w:pStyle w:val="NoSpacing"/>
        <w:numPr>
          <w:ilvl w:val="0"/>
          <w:numId w:val="11"/>
        </w:numPr>
      </w:pPr>
      <w:r w:rsidRPr="009B2371">
        <w:t xml:space="preserve">whether to provide equitable services to </w:t>
      </w:r>
      <w:r w:rsidR="00272C5B">
        <w:t xml:space="preserve">the </w:t>
      </w:r>
      <w:r w:rsidRPr="009B2371">
        <w:t>eligible private school by creating a pool or pools of funds with all of the funds allocated based on all the children who attend private schools</w:t>
      </w:r>
    </w:p>
    <w:p w14:paraId="5E50FD9A" w14:textId="774BE169" w:rsidR="00C3473A" w:rsidRPr="00D61D3C" w:rsidRDefault="009B2371" w:rsidP="0079699A">
      <w:pPr>
        <w:pStyle w:val="NoSpacing"/>
        <w:numPr>
          <w:ilvl w:val="0"/>
          <w:numId w:val="11"/>
        </w:numPr>
      </w:pPr>
      <w:r w:rsidRPr="009B2371">
        <w:t>when, including the approximate time of day, services will be provided</w:t>
      </w:r>
    </w:p>
    <w:p w14:paraId="65A09F41" w14:textId="35BBA400" w:rsidR="00DC26F1" w:rsidRPr="0079699A" w:rsidRDefault="00DC26F1" w:rsidP="0079699A">
      <w:pPr>
        <w:keepNext/>
        <w:keepLines/>
        <w:tabs>
          <w:tab w:val="left" w:pos="360"/>
          <w:tab w:val="right" w:leader="dot" w:pos="10800"/>
        </w:tabs>
        <w:spacing w:before="240" w:after="120" w:line="240" w:lineRule="auto"/>
        <w:jc w:val="both"/>
        <w:outlineLvl w:val="3"/>
        <w:rPr>
          <w:rFonts w:eastAsiaTheme="majorEastAsia" w:cstheme="minorHAnsi"/>
          <w:b/>
          <w:iCs/>
          <w:color w:val="171717" w:themeColor="background2" w:themeShade="1A"/>
          <w:sz w:val="24"/>
          <w:szCs w:val="24"/>
        </w:rPr>
      </w:pPr>
      <w:r>
        <w:rPr>
          <w:rFonts w:eastAsiaTheme="majorEastAsia" w:cstheme="minorHAnsi"/>
          <w:b/>
          <w:iCs/>
          <w:color w:val="171717" w:themeColor="background2" w:themeShade="1A"/>
          <w:sz w:val="24"/>
          <w:szCs w:val="24"/>
        </w:rPr>
        <w:t>Place an “X” below to indicate</w:t>
      </w:r>
      <w:r w:rsidR="00851967">
        <w:rPr>
          <w:rFonts w:eastAsiaTheme="majorEastAsia" w:cstheme="minorHAnsi"/>
          <w:b/>
          <w:iCs/>
          <w:color w:val="171717" w:themeColor="background2" w:themeShade="1A"/>
          <w:sz w:val="24"/>
          <w:szCs w:val="24"/>
        </w:rPr>
        <w:t xml:space="preserve"> intended</w:t>
      </w:r>
      <w:r>
        <w:rPr>
          <w:rFonts w:eastAsiaTheme="majorEastAsia" w:cstheme="minorHAnsi"/>
          <w:b/>
          <w:iCs/>
          <w:color w:val="171717" w:themeColor="background2" w:themeShade="1A"/>
          <w:sz w:val="24"/>
          <w:szCs w:val="24"/>
        </w:rPr>
        <w:t xml:space="preserve"> participation in </w:t>
      </w:r>
      <w:r w:rsidR="00BE1F0B">
        <w:rPr>
          <w:rFonts w:eastAsiaTheme="majorEastAsia" w:cstheme="minorHAnsi"/>
          <w:b/>
          <w:iCs/>
          <w:color w:val="171717" w:themeColor="background2" w:themeShade="1A"/>
          <w:sz w:val="24"/>
          <w:szCs w:val="24"/>
        </w:rPr>
        <w:t xml:space="preserve">the </w:t>
      </w:r>
      <w:r w:rsidR="00251CE4">
        <w:rPr>
          <w:rFonts w:eastAsiaTheme="majorEastAsia" w:cstheme="minorHAnsi"/>
          <w:b/>
          <w:iCs/>
          <w:color w:val="171717" w:themeColor="background2" w:themeShade="1A"/>
          <w:sz w:val="24"/>
          <w:szCs w:val="24"/>
        </w:rPr>
        <w:t>CARES Act ESSERF</w:t>
      </w:r>
      <w:r w:rsidR="00914ABC">
        <w:rPr>
          <w:rFonts w:eastAsiaTheme="majorEastAsia" w:cstheme="minorHAnsi"/>
          <w:b/>
          <w:iCs/>
          <w:color w:val="171717" w:themeColor="background2" w:themeShade="1A"/>
          <w:sz w:val="24"/>
          <w:szCs w:val="24"/>
        </w:rPr>
        <w:t xml:space="preserve"> </w:t>
      </w:r>
      <w:r w:rsidR="00851967">
        <w:rPr>
          <w:rFonts w:eastAsiaTheme="majorEastAsia" w:cstheme="minorHAnsi"/>
          <w:b/>
          <w:iCs/>
          <w:color w:val="171717" w:themeColor="background2" w:themeShade="1A"/>
          <w:sz w:val="24"/>
          <w:szCs w:val="24"/>
        </w:rPr>
        <w:t>authorized activities</w:t>
      </w:r>
      <w:r w:rsidR="00071F67">
        <w:rPr>
          <w:rFonts w:eastAsiaTheme="majorEastAsia" w:cstheme="minorHAnsi"/>
          <w:b/>
          <w:iCs/>
          <w:color w:val="171717" w:themeColor="background2" w:themeShade="1A"/>
          <w:sz w:val="24"/>
          <w:szCs w:val="24"/>
        </w:rPr>
        <w:t xml:space="preserve"> </w:t>
      </w:r>
      <w:proofErr w:type="gramStart"/>
      <w:r w:rsidR="00071F67" w:rsidRPr="00071F67">
        <w:rPr>
          <w:rFonts w:eastAsiaTheme="majorEastAsia" w:cstheme="minorHAnsi"/>
          <w:b/>
          <w:iCs/>
          <w:color w:val="171717" w:themeColor="background2" w:themeShade="1A"/>
          <w:sz w:val="24"/>
          <w:szCs w:val="24"/>
        </w:rPr>
        <w:t>Sec.18003</w:t>
      </w:r>
      <w:r w:rsidR="00251CE4">
        <w:rPr>
          <w:rFonts w:eastAsiaTheme="majorEastAsia" w:cstheme="minorHAnsi"/>
          <w:b/>
          <w:iCs/>
          <w:color w:val="171717" w:themeColor="background2" w:themeShade="1A"/>
          <w:sz w:val="24"/>
          <w:szCs w:val="24"/>
        </w:rPr>
        <w:t>(</w:t>
      </w:r>
      <w:proofErr w:type="gramEnd"/>
      <w:r w:rsidR="00251CE4">
        <w:rPr>
          <w:rFonts w:eastAsiaTheme="majorEastAsia" w:cstheme="minorHAnsi"/>
          <w:b/>
          <w:iCs/>
          <w:color w:val="171717" w:themeColor="background2" w:themeShade="1A"/>
          <w:sz w:val="24"/>
          <w:szCs w:val="24"/>
        </w:rPr>
        <w:t>d)</w:t>
      </w:r>
      <w:r>
        <w:rPr>
          <w:rFonts w:eastAsiaTheme="majorEastAsia" w:cstheme="minorHAnsi"/>
          <w:b/>
          <w:iCs/>
          <w:color w:val="171717" w:themeColor="background2" w:themeShade="1A"/>
          <w:sz w:val="24"/>
          <w:szCs w:val="24"/>
        </w:rPr>
        <w:t>:</w:t>
      </w:r>
    </w:p>
    <w:p w14:paraId="29CD323D" w14:textId="56A328C0" w:rsidR="00F761B2" w:rsidRPr="0079699A" w:rsidRDefault="004A604B">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Any activity authorized by the ESEA of 1965, including the Native Hawaiian Education Act and the Alaska Native Educational Equity, Support, and Assistance Act (</w:t>
      </w:r>
      <w:hyperlink r:id="rId8" w:history="1">
        <w:r w:rsidRPr="0079699A">
          <w:rPr>
            <w:rStyle w:val="Hyperlink"/>
            <w:rFonts w:asciiTheme="minorHAnsi" w:hAnsiTheme="minorHAnsi" w:cstheme="minorHAnsi"/>
            <w:color w:val="000000" w:themeColor="text1"/>
            <w:sz w:val="22"/>
            <w:szCs w:val="22"/>
          </w:rPr>
          <w:t>20 U.S.C. 6301</w:t>
        </w:r>
      </w:hyperlink>
      <w:r w:rsidRPr="0079699A">
        <w:rPr>
          <w:rFonts w:asciiTheme="minorHAnsi" w:hAnsiTheme="minorHAnsi" w:cstheme="minorHAnsi"/>
          <w:color w:val="000000" w:themeColor="text1"/>
          <w:sz w:val="22"/>
          <w:szCs w:val="22"/>
        </w:rPr>
        <w:t> et seq.), the Individuals with Disabilities Education Act (</w:t>
      </w:r>
      <w:hyperlink r:id="rId9" w:history="1">
        <w:r w:rsidRPr="0079699A">
          <w:rPr>
            <w:rStyle w:val="Hyperlink"/>
            <w:rFonts w:asciiTheme="minorHAnsi" w:hAnsiTheme="minorHAnsi" w:cstheme="minorHAnsi"/>
            <w:color w:val="000000" w:themeColor="text1"/>
            <w:sz w:val="22"/>
            <w:szCs w:val="22"/>
          </w:rPr>
          <w:t>20 U.S.C. 1400</w:t>
        </w:r>
      </w:hyperlink>
      <w:r w:rsidRPr="0079699A">
        <w:rPr>
          <w:rFonts w:asciiTheme="minorHAnsi" w:hAnsiTheme="minorHAnsi" w:cstheme="minorHAnsi"/>
          <w:color w:val="000000" w:themeColor="text1"/>
          <w:sz w:val="22"/>
          <w:szCs w:val="22"/>
        </w:rPr>
        <w:t> et seq.) (“IDEA”), the Adult Education and Family Literacy Act (</w:t>
      </w:r>
      <w:hyperlink r:id="rId10" w:history="1">
        <w:r w:rsidRPr="0079699A">
          <w:rPr>
            <w:rStyle w:val="Hyperlink"/>
            <w:rFonts w:asciiTheme="minorHAnsi" w:hAnsiTheme="minorHAnsi" w:cstheme="minorHAnsi"/>
            <w:color w:val="000000" w:themeColor="text1"/>
            <w:sz w:val="22"/>
            <w:szCs w:val="22"/>
          </w:rPr>
          <w:t>20 U.S.C. 1400</w:t>
        </w:r>
      </w:hyperlink>
      <w:r w:rsidRPr="0079699A">
        <w:rPr>
          <w:rFonts w:asciiTheme="minorHAnsi" w:hAnsiTheme="minorHAnsi" w:cstheme="minorHAnsi"/>
          <w:color w:val="000000" w:themeColor="text1"/>
          <w:sz w:val="22"/>
          <w:szCs w:val="22"/>
        </w:rPr>
        <w:t> et seq.), the Carl D. Perkins Career and Technical Education Act of 2006 (</w:t>
      </w:r>
      <w:hyperlink r:id="rId11" w:history="1">
        <w:r w:rsidRPr="0079699A">
          <w:rPr>
            <w:rStyle w:val="Hyperlink"/>
            <w:rFonts w:asciiTheme="minorHAnsi" w:hAnsiTheme="minorHAnsi" w:cstheme="minorHAnsi"/>
            <w:color w:val="000000" w:themeColor="text1"/>
            <w:sz w:val="22"/>
            <w:szCs w:val="22"/>
          </w:rPr>
          <w:t>20 U.S.C. 2301</w:t>
        </w:r>
      </w:hyperlink>
      <w:r w:rsidRPr="0079699A">
        <w:rPr>
          <w:rFonts w:asciiTheme="minorHAnsi" w:hAnsiTheme="minorHAnsi" w:cstheme="minorHAnsi"/>
          <w:color w:val="000000" w:themeColor="text1"/>
          <w:sz w:val="22"/>
          <w:szCs w:val="22"/>
        </w:rPr>
        <w:t> et seq.) (“</w:t>
      </w:r>
      <w:proofErr w:type="gramStart"/>
      <w:r w:rsidRPr="0079699A">
        <w:rPr>
          <w:rFonts w:asciiTheme="minorHAnsi" w:hAnsiTheme="minorHAnsi" w:cstheme="minorHAnsi"/>
          <w:color w:val="000000" w:themeColor="text1"/>
          <w:sz w:val="22"/>
          <w:szCs w:val="22"/>
        </w:rPr>
        <w:t>the</w:t>
      </w:r>
      <w:proofErr w:type="gramEnd"/>
      <w:r w:rsidRPr="0079699A">
        <w:rPr>
          <w:rFonts w:asciiTheme="minorHAnsi" w:hAnsiTheme="minorHAnsi" w:cstheme="minorHAnsi"/>
          <w:color w:val="000000" w:themeColor="text1"/>
          <w:sz w:val="22"/>
          <w:szCs w:val="22"/>
        </w:rPr>
        <w:t xml:space="preserve"> Perkins Act”), or subtitle B of title VII of the McKinney-Vento Homeless Assistance Act (</w:t>
      </w:r>
      <w:hyperlink r:id="rId12" w:history="1">
        <w:r w:rsidRPr="0079699A">
          <w:rPr>
            <w:rStyle w:val="Hyperlink"/>
            <w:rFonts w:asciiTheme="minorHAnsi" w:hAnsiTheme="minorHAnsi" w:cstheme="minorHAnsi"/>
            <w:color w:val="000000" w:themeColor="text1"/>
            <w:sz w:val="22"/>
            <w:szCs w:val="22"/>
          </w:rPr>
          <w:t>42 U.S.C. 11431</w:t>
        </w:r>
      </w:hyperlink>
      <w:r w:rsidRPr="0079699A">
        <w:rPr>
          <w:rFonts w:asciiTheme="minorHAnsi" w:hAnsiTheme="minorHAnsi" w:cstheme="minorHAnsi"/>
          <w:color w:val="000000" w:themeColor="text1"/>
          <w:sz w:val="22"/>
          <w:szCs w:val="22"/>
        </w:rPr>
        <w:t>et seq.).</w:t>
      </w:r>
    </w:p>
    <w:p w14:paraId="3AA28E9F" w14:textId="57726CB0"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 xml:space="preserve">Coordination of preparedness and response efforts of </w:t>
      </w:r>
      <w:r w:rsidR="00214F00" w:rsidRPr="0079699A">
        <w:rPr>
          <w:rFonts w:asciiTheme="minorHAnsi" w:hAnsiTheme="minorHAnsi" w:cstheme="minorHAnsi"/>
          <w:color w:val="000000" w:themeColor="text1"/>
          <w:sz w:val="22"/>
          <w:szCs w:val="22"/>
        </w:rPr>
        <w:t>the private school</w:t>
      </w:r>
      <w:r w:rsidRPr="0079699A">
        <w:rPr>
          <w:rFonts w:asciiTheme="minorHAnsi" w:hAnsiTheme="minorHAnsi" w:cstheme="minorHAnsi"/>
          <w:color w:val="000000" w:themeColor="text1"/>
          <w:sz w:val="22"/>
          <w:szCs w:val="22"/>
        </w:rPr>
        <w:t xml:space="preserve"> with State, local, Tribal, and territorial public health departments, and other relevant agencies, to improve coordinated responses among such entities to prevent, prepare for, and respond to coronavirus.</w:t>
      </w:r>
      <w:r w:rsidR="00F57A3F" w:rsidRPr="0079699A">
        <w:rPr>
          <w:rFonts w:asciiTheme="minorHAnsi" w:hAnsiTheme="minorHAnsi" w:cstheme="minorHAnsi"/>
          <w:color w:val="000000" w:themeColor="text1"/>
          <w:sz w:val="22"/>
          <w:szCs w:val="22"/>
        </w:rPr>
        <w:softHyphen/>
      </w:r>
    </w:p>
    <w:p w14:paraId="09462BB4" w14:textId="5BC07075"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Providing principals and other school leaders with the resources necessary to address the needs of their schools.</w:t>
      </w:r>
    </w:p>
    <w:p w14:paraId="640745DF" w14:textId="77777777"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 xml:space="preserve">Activities to address the unique needs of low-income children or students, children with disabilities, English learners, racial and ethnic minorities, students experiencing homelessness, </w:t>
      </w:r>
      <w:r w:rsidRPr="0079699A">
        <w:rPr>
          <w:rFonts w:asciiTheme="minorHAnsi" w:hAnsiTheme="minorHAnsi" w:cstheme="minorHAnsi"/>
          <w:color w:val="000000" w:themeColor="text1"/>
          <w:sz w:val="22"/>
          <w:szCs w:val="22"/>
        </w:rPr>
        <w:lastRenderedPageBreak/>
        <w:t>and foster care youth, including how outreach and service delivery will meet the needs of each population.</w:t>
      </w:r>
    </w:p>
    <w:p w14:paraId="06105FAC" w14:textId="00A70E27"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 xml:space="preserve">Developing and implementing procedures and systems to improve the preparedness and response efforts of </w:t>
      </w:r>
      <w:r w:rsidR="00214F00" w:rsidRPr="0079699A">
        <w:rPr>
          <w:rFonts w:asciiTheme="minorHAnsi" w:hAnsiTheme="minorHAnsi" w:cstheme="minorHAnsi"/>
          <w:color w:val="000000" w:themeColor="text1"/>
          <w:sz w:val="22"/>
          <w:szCs w:val="22"/>
        </w:rPr>
        <w:t>private schools</w:t>
      </w:r>
      <w:r w:rsidRPr="0079699A">
        <w:rPr>
          <w:rFonts w:asciiTheme="minorHAnsi" w:hAnsiTheme="minorHAnsi" w:cstheme="minorHAnsi"/>
          <w:color w:val="000000" w:themeColor="text1"/>
          <w:sz w:val="22"/>
          <w:szCs w:val="22"/>
        </w:rPr>
        <w:t>.</w:t>
      </w:r>
    </w:p>
    <w:p w14:paraId="3D32ECED" w14:textId="23D692E3"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 xml:space="preserve">Training and professional development for staff of the </w:t>
      </w:r>
      <w:r w:rsidR="00214F00" w:rsidRPr="0079699A">
        <w:rPr>
          <w:rFonts w:asciiTheme="minorHAnsi" w:hAnsiTheme="minorHAnsi" w:cstheme="minorHAnsi"/>
          <w:color w:val="000000" w:themeColor="text1"/>
          <w:sz w:val="22"/>
          <w:szCs w:val="22"/>
        </w:rPr>
        <w:t>private school</w:t>
      </w:r>
      <w:r w:rsidRPr="0079699A">
        <w:rPr>
          <w:rFonts w:asciiTheme="minorHAnsi" w:hAnsiTheme="minorHAnsi" w:cstheme="minorHAnsi"/>
          <w:color w:val="000000" w:themeColor="text1"/>
          <w:sz w:val="22"/>
          <w:szCs w:val="22"/>
        </w:rPr>
        <w:t xml:space="preserve"> on sanitation and minimizing the spread of infectious diseases.</w:t>
      </w:r>
    </w:p>
    <w:p w14:paraId="65B816B6" w14:textId="79CDC217"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 xml:space="preserve">Purchasing supplies to sanitize and clean the facilities of a </w:t>
      </w:r>
      <w:r w:rsidR="00214F00" w:rsidRPr="0079699A">
        <w:rPr>
          <w:rFonts w:asciiTheme="minorHAnsi" w:hAnsiTheme="minorHAnsi" w:cstheme="minorHAnsi"/>
          <w:color w:val="000000" w:themeColor="text1"/>
          <w:sz w:val="22"/>
          <w:szCs w:val="22"/>
        </w:rPr>
        <w:t>private school</w:t>
      </w:r>
      <w:r w:rsidRPr="0079699A">
        <w:rPr>
          <w:rFonts w:asciiTheme="minorHAnsi" w:hAnsiTheme="minorHAnsi" w:cstheme="minorHAnsi"/>
          <w:color w:val="000000" w:themeColor="text1"/>
          <w:sz w:val="22"/>
          <w:szCs w:val="22"/>
        </w:rPr>
        <w:t>, including buildings operated by such agency.</w:t>
      </w:r>
    </w:p>
    <w:p w14:paraId="624C436B" w14:textId="77777777"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Planning for and coordinating during long-term closures, including for how to provide meals to eligible students, how to provide technology for online learning to all students, how to provide guidance for carrying out requirements under the Individuals with Disabilities Education Act (</w:t>
      </w:r>
      <w:hyperlink r:id="rId13" w:history="1">
        <w:r w:rsidRPr="0079699A">
          <w:rPr>
            <w:rStyle w:val="Hyperlink"/>
            <w:rFonts w:asciiTheme="minorHAnsi" w:hAnsiTheme="minorHAnsi" w:cstheme="minorHAnsi"/>
            <w:color w:val="000000" w:themeColor="text1"/>
            <w:sz w:val="22"/>
            <w:szCs w:val="22"/>
          </w:rPr>
          <w:t>20 U.S.C. 1401</w:t>
        </w:r>
      </w:hyperlink>
      <w:r w:rsidRPr="0079699A">
        <w:rPr>
          <w:rFonts w:asciiTheme="minorHAnsi" w:hAnsiTheme="minorHAnsi" w:cstheme="minorHAnsi"/>
          <w:color w:val="000000" w:themeColor="text1"/>
          <w:sz w:val="22"/>
          <w:szCs w:val="22"/>
        </w:rPr>
        <w:t> et seq.) and how to ensure other educational services can continue to be provided consistent with all Federal, State, and local requirements.</w:t>
      </w:r>
    </w:p>
    <w:p w14:paraId="22C35104" w14:textId="659BD777"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 xml:space="preserve">Purchasing educational technology (including hardware, software, and connectivity) for students who are served by the </w:t>
      </w:r>
      <w:r w:rsidR="00214F00" w:rsidRPr="0079699A">
        <w:rPr>
          <w:rFonts w:asciiTheme="minorHAnsi" w:hAnsiTheme="minorHAnsi" w:cstheme="minorHAnsi"/>
          <w:color w:val="000000" w:themeColor="text1"/>
          <w:sz w:val="22"/>
          <w:szCs w:val="22"/>
        </w:rPr>
        <w:t>private school</w:t>
      </w:r>
      <w:r w:rsidRPr="0079699A">
        <w:rPr>
          <w:rFonts w:asciiTheme="minorHAnsi" w:hAnsiTheme="minorHAnsi" w:cstheme="minorHAnsi"/>
          <w:color w:val="000000" w:themeColor="text1"/>
          <w:sz w:val="22"/>
          <w:szCs w:val="22"/>
        </w:rPr>
        <w:t xml:space="preserve"> that aids in regular and substantive educational interaction between students and their classroom instructors, including low-income students and students with disabilities, which may include assistive technology or adaptive equipment.</w:t>
      </w:r>
    </w:p>
    <w:p w14:paraId="3A07C492" w14:textId="77777777"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Providing mental health services and supports.</w:t>
      </w:r>
    </w:p>
    <w:p w14:paraId="570CDEC4" w14:textId="1FD06459"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Planning and implementing activities related to summer learning and supplemental after</w:t>
      </w:r>
      <w:r w:rsidR="00BE1F0B" w:rsidRPr="0079699A">
        <w:rPr>
          <w:rFonts w:asciiTheme="minorHAnsi" w:hAnsiTheme="minorHAnsi" w:cstheme="minorHAnsi"/>
          <w:color w:val="000000" w:themeColor="text1"/>
          <w:sz w:val="22"/>
          <w:szCs w:val="22"/>
        </w:rPr>
        <w:t xml:space="preserve"> </w:t>
      </w:r>
      <w:r w:rsidRPr="0079699A">
        <w:rPr>
          <w:rFonts w:asciiTheme="minorHAnsi" w:hAnsiTheme="minorHAnsi" w:cstheme="minorHAnsi"/>
          <w:color w:val="000000" w:themeColor="text1"/>
          <w:sz w:val="22"/>
          <w:szCs w:val="22"/>
        </w:rPr>
        <w:t>school programs, including providing classroom instruction or online learning during the summer months and addressing the needs of low-income students, students with disabilities, English learners, migrant students, students experiencing homelessness, and children in foster care.</w:t>
      </w:r>
    </w:p>
    <w:p w14:paraId="23CAFB38" w14:textId="422BDBDD" w:rsidR="004A604B" w:rsidRPr="0079699A" w:rsidRDefault="004A604B" w:rsidP="00E23C1D">
      <w:pPr>
        <w:pStyle w:val="lbexindentparagraph"/>
        <w:numPr>
          <w:ilvl w:val="0"/>
          <w:numId w:val="2"/>
        </w:numPr>
        <w:shd w:val="clear" w:color="auto" w:fill="FFFFFF"/>
        <w:rPr>
          <w:rFonts w:asciiTheme="minorHAnsi" w:hAnsiTheme="minorHAnsi" w:cstheme="minorHAnsi"/>
          <w:color w:val="000000" w:themeColor="text1"/>
          <w:sz w:val="22"/>
          <w:szCs w:val="22"/>
        </w:rPr>
      </w:pPr>
      <w:r w:rsidRPr="0079699A">
        <w:rPr>
          <w:rFonts w:asciiTheme="minorHAnsi" w:hAnsiTheme="minorHAnsi" w:cstheme="minorHAnsi"/>
          <w:color w:val="000000" w:themeColor="text1"/>
          <w:sz w:val="22"/>
          <w:szCs w:val="22"/>
        </w:rPr>
        <w:t xml:space="preserve">Other activities that are necessary to maintain the operation of and continuity of services in </w:t>
      </w:r>
      <w:r w:rsidR="00214F00" w:rsidRPr="0079699A">
        <w:rPr>
          <w:rFonts w:asciiTheme="minorHAnsi" w:hAnsiTheme="minorHAnsi" w:cstheme="minorHAnsi"/>
          <w:color w:val="000000" w:themeColor="text1"/>
          <w:sz w:val="22"/>
          <w:szCs w:val="22"/>
        </w:rPr>
        <w:t>the private school</w:t>
      </w:r>
      <w:r w:rsidRPr="0079699A">
        <w:rPr>
          <w:rFonts w:asciiTheme="minorHAnsi" w:hAnsiTheme="minorHAnsi" w:cstheme="minorHAnsi"/>
          <w:color w:val="000000" w:themeColor="text1"/>
          <w:sz w:val="22"/>
          <w:szCs w:val="22"/>
        </w:rPr>
        <w:t xml:space="preserve"> and continuing to employ existing staff of the </w:t>
      </w:r>
      <w:r w:rsidR="00214F00" w:rsidRPr="0079699A">
        <w:rPr>
          <w:rFonts w:asciiTheme="minorHAnsi" w:hAnsiTheme="minorHAnsi" w:cstheme="minorHAnsi"/>
          <w:color w:val="000000" w:themeColor="text1"/>
          <w:sz w:val="22"/>
          <w:szCs w:val="22"/>
        </w:rPr>
        <w:t>private school.</w:t>
      </w:r>
    </w:p>
    <w:p w14:paraId="23CE266C" w14:textId="56437761" w:rsidR="006657D6" w:rsidRPr="0079699A" w:rsidRDefault="006657D6" w:rsidP="00E23C1D">
      <w:pPr>
        <w:tabs>
          <w:tab w:val="left" w:pos="8040"/>
        </w:tabs>
        <w:rPr>
          <w:rFonts w:cstheme="minorHAnsi"/>
          <w:u w:val="single"/>
        </w:rPr>
      </w:pPr>
      <w:r w:rsidRPr="0079699A">
        <w:rPr>
          <w:rFonts w:cstheme="minorHAnsi"/>
          <w:b/>
          <w:u w:val="single"/>
        </w:rPr>
        <w:t xml:space="preserve">Non-Public School Official </w:t>
      </w:r>
      <w:r w:rsidRPr="0079699A">
        <w:rPr>
          <w:rFonts w:cstheme="minorHAnsi"/>
          <w:b/>
          <w:i/>
          <w:u w:val="single"/>
        </w:rPr>
        <w:t>(CHECK ONLY ONE):</w:t>
      </w:r>
    </w:p>
    <w:p w14:paraId="36A4CB03" w14:textId="7547B3F4" w:rsidR="009B0DB7" w:rsidRPr="0079699A" w:rsidRDefault="009B0DB7" w:rsidP="00E23C1D">
      <w:pPr>
        <w:pStyle w:val="ListParagraph"/>
        <w:numPr>
          <w:ilvl w:val="0"/>
          <w:numId w:val="4"/>
        </w:numPr>
        <w:tabs>
          <w:tab w:val="left" w:pos="360"/>
          <w:tab w:val="right" w:pos="10800"/>
        </w:tabs>
        <w:spacing w:after="0" w:line="240" w:lineRule="auto"/>
        <w:jc w:val="both"/>
        <w:rPr>
          <w:rFonts w:cstheme="minorHAnsi"/>
          <w:b/>
        </w:rPr>
      </w:pPr>
      <w:r w:rsidRPr="0079699A">
        <w:rPr>
          <w:rFonts w:cstheme="minorHAnsi"/>
          <w:b/>
        </w:rPr>
        <w:t>We agree that timely and meaningful consultation occurred before the district made any decision that affected the participation of eligible private school children, teachers</w:t>
      </w:r>
      <w:r w:rsidR="00BE1F0B" w:rsidRPr="0079699A">
        <w:rPr>
          <w:rFonts w:cstheme="minorHAnsi"/>
          <w:b/>
        </w:rPr>
        <w:t>,</w:t>
      </w:r>
      <w:r w:rsidRPr="0079699A">
        <w:rPr>
          <w:rFonts w:cstheme="minorHAnsi"/>
          <w:b/>
        </w:rPr>
        <w:t xml:space="preserve"> or parents in </w:t>
      </w:r>
      <w:r w:rsidR="0084742D" w:rsidRPr="0079699A">
        <w:rPr>
          <w:rFonts w:cstheme="minorHAnsi"/>
          <w:b/>
        </w:rPr>
        <w:t>the CARES Act</w:t>
      </w:r>
      <w:r w:rsidR="00251CE4" w:rsidRPr="0079699A">
        <w:rPr>
          <w:rFonts w:cstheme="minorHAnsi"/>
          <w:b/>
        </w:rPr>
        <w:t xml:space="preserve"> ESSERF</w:t>
      </w:r>
      <w:r w:rsidR="0084742D" w:rsidRPr="0079699A">
        <w:rPr>
          <w:rFonts w:cstheme="minorHAnsi"/>
          <w:b/>
        </w:rPr>
        <w:t>.</w:t>
      </w:r>
      <w:r w:rsidR="006657D6" w:rsidRPr="0079699A">
        <w:rPr>
          <w:rFonts w:cstheme="minorHAnsi"/>
          <w:b/>
        </w:rPr>
        <w:t xml:space="preserve"> We agree to participate in the above checkboxes</w:t>
      </w:r>
      <w:r w:rsidR="00744F5C" w:rsidRPr="0079699A">
        <w:rPr>
          <w:rFonts w:cstheme="minorHAnsi"/>
          <w:b/>
        </w:rPr>
        <w:t xml:space="preserve"> and will provide required </w:t>
      </w:r>
      <w:r w:rsidR="00BE1F0B" w:rsidRPr="0079699A">
        <w:rPr>
          <w:rFonts w:cstheme="minorHAnsi"/>
          <w:b/>
        </w:rPr>
        <w:t xml:space="preserve">school enrollment </w:t>
      </w:r>
      <w:r w:rsidR="00744F5C" w:rsidRPr="0079699A">
        <w:rPr>
          <w:rFonts w:cstheme="minorHAnsi"/>
          <w:b/>
        </w:rPr>
        <w:t>information.</w:t>
      </w:r>
    </w:p>
    <w:p w14:paraId="6B0CFA65" w14:textId="77777777" w:rsidR="006657D6" w:rsidRPr="0079699A" w:rsidRDefault="00E03CD2" w:rsidP="00E23C1D">
      <w:pPr>
        <w:pStyle w:val="ListParagraph"/>
        <w:numPr>
          <w:ilvl w:val="0"/>
          <w:numId w:val="4"/>
        </w:numPr>
        <w:tabs>
          <w:tab w:val="left" w:pos="360"/>
          <w:tab w:val="right" w:pos="10800"/>
        </w:tabs>
        <w:spacing w:after="0" w:line="240" w:lineRule="auto"/>
        <w:jc w:val="both"/>
        <w:rPr>
          <w:rFonts w:cstheme="minorHAnsi"/>
          <w:b/>
        </w:rPr>
      </w:pPr>
      <w:r w:rsidRPr="0079699A">
        <w:rPr>
          <w:rFonts w:cstheme="minorHAnsi"/>
          <w:b/>
        </w:rPr>
        <w:t>We disagree timely and meaningful consultation occurred.</w:t>
      </w:r>
    </w:p>
    <w:p w14:paraId="6BEED965" w14:textId="3CCD25AD" w:rsidR="006657D6" w:rsidRPr="0079699A" w:rsidRDefault="00E03CD2" w:rsidP="00E23C1D">
      <w:pPr>
        <w:pStyle w:val="ListParagraph"/>
        <w:numPr>
          <w:ilvl w:val="0"/>
          <w:numId w:val="4"/>
        </w:numPr>
        <w:tabs>
          <w:tab w:val="left" w:pos="360"/>
          <w:tab w:val="right" w:pos="10800"/>
        </w:tabs>
        <w:spacing w:after="0" w:line="240" w:lineRule="auto"/>
        <w:jc w:val="both"/>
        <w:rPr>
          <w:rFonts w:cstheme="minorHAnsi"/>
          <w:b/>
        </w:rPr>
      </w:pPr>
      <w:r w:rsidRPr="0079699A">
        <w:rPr>
          <w:rFonts w:cstheme="minorHAnsi"/>
          <w:b/>
        </w:rPr>
        <w:t>We agree timely and meaningful consultation occurred and I understand eligibility requirements; however</w:t>
      </w:r>
      <w:r w:rsidR="007B7ABD" w:rsidRPr="0079699A">
        <w:rPr>
          <w:rFonts w:cstheme="minorHAnsi"/>
          <w:b/>
        </w:rPr>
        <w:t>,</w:t>
      </w:r>
      <w:r w:rsidRPr="0079699A">
        <w:rPr>
          <w:rFonts w:cstheme="minorHAnsi"/>
          <w:b/>
        </w:rPr>
        <w:t xml:space="preserve"> w</w:t>
      </w:r>
      <w:r w:rsidR="006657D6" w:rsidRPr="0079699A">
        <w:rPr>
          <w:rFonts w:cstheme="minorHAnsi"/>
          <w:b/>
        </w:rPr>
        <w:t>e decline participation in the CARES Act</w:t>
      </w:r>
      <w:r w:rsidR="00251CE4" w:rsidRPr="0079699A">
        <w:rPr>
          <w:rFonts w:cstheme="minorHAnsi"/>
          <w:b/>
        </w:rPr>
        <w:t xml:space="preserve"> ESSERF</w:t>
      </w:r>
      <w:r w:rsidR="006657D6" w:rsidRPr="0079699A">
        <w:rPr>
          <w:rFonts w:cstheme="minorHAnsi"/>
          <w:b/>
        </w:rPr>
        <w:t>.</w:t>
      </w:r>
    </w:p>
    <w:p w14:paraId="4516D653" w14:textId="77777777" w:rsidR="006657D6" w:rsidRPr="0079699A" w:rsidRDefault="006657D6" w:rsidP="009B0DB7">
      <w:pPr>
        <w:tabs>
          <w:tab w:val="left" w:pos="360"/>
          <w:tab w:val="right" w:pos="10800"/>
        </w:tabs>
        <w:spacing w:after="0" w:line="240" w:lineRule="auto"/>
        <w:jc w:val="both"/>
        <w:rPr>
          <w:rFonts w:cstheme="minorHAnsi"/>
          <w:b/>
        </w:rPr>
      </w:pPr>
    </w:p>
    <w:tbl>
      <w:tblPr>
        <w:tblW w:w="0" w:type="auto"/>
        <w:tblLook w:val="04A0" w:firstRow="1" w:lastRow="0" w:firstColumn="1" w:lastColumn="0" w:noHBand="0" w:noVBand="1"/>
      </w:tblPr>
      <w:tblGrid>
        <w:gridCol w:w="3039"/>
        <w:gridCol w:w="256"/>
        <w:gridCol w:w="1121"/>
        <w:gridCol w:w="256"/>
        <w:gridCol w:w="3311"/>
        <w:gridCol w:w="256"/>
        <w:gridCol w:w="1121"/>
      </w:tblGrid>
      <w:tr w:rsidR="009B0DB7" w:rsidRPr="00B366AF" w14:paraId="5B61424F" w14:textId="77777777" w:rsidTr="00771781">
        <w:tc>
          <w:tcPr>
            <w:tcW w:w="3780" w:type="dxa"/>
            <w:tcBorders>
              <w:bottom w:val="single" w:sz="6" w:space="0" w:color="auto"/>
            </w:tcBorders>
            <w:vAlign w:val="bottom"/>
          </w:tcPr>
          <w:p w14:paraId="182917E1"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270" w:type="dxa"/>
            <w:vAlign w:val="bottom"/>
          </w:tcPr>
          <w:p w14:paraId="7B85D186"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1170" w:type="dxa"/>
            <w:tcBorders>
              <w:bottom w:val="single" w:sz="6" w:space="0" w:color="auto"/>
            </w:tcBorders>
            <w:vAlign w:val="bottom"/>
          </w:tcPr>
          <w:p w14:paraId="57C40A1F"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270" w:type="dxa"/>
            <w:vAlign w:val="bottom"/>
          </w:tcPr>
          <w:p w14:paraId="16C53EA0"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3870" w:type="dxa"/>
            <w:tcBorders>
              <w:bottom w:val="single" w:sz="6" w:space="0" w:color="auto"/>
            </w:tcBorders>
            <w:vAlign w:val="bottom"/>
          </w:tcPr>
          <w:p w14:paraId="2800412A"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270" w:type="dxa"/>
            <w:vAlign w:val="bottom"/>
          </w:tcPr>
          <w:p w14:paraId="2CD0B536"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1170" w:type="dxa"/>
            <w:tcBorders>
              <w:bottom w:val="single" w:sz="6" w:space="0" w:color="auto"/>
            </w:tcBorders>
            <w:vAlign w:val="bottom"/>
          </w:tcPr>
          <w:p w14:paraId="5DC4A0FF" w14:textId="77777777" w:rsidR="009B0DB7" w:rsidRPr="0079699A" w:rsidRDefault="009B0DB7" w:rsidP="009B0DB7">
            <w:pPr>
              <w:tabs>
                <w:tab w:val="left" w:pos="360"/>
                <w:tab w:val="right" w:pos="10800"/>
              </w:tabs>
              <w:spacing w:after="120" w:line="240" w:lineRule="auto"/>
              <w:ind w:left="360"/>
              <w:jc w:val="both"/>
              <w:rPr>
                <w:rFonts w:cstheme="minorHAnsi"/>
                <w:bCs/>
              </w:rPr>
            </w:pPr>
          </w:p>
        </w:tc>
      </w:tr>
      <w:tr w:rsidR="009B0DB7" w:rsidRPr="00B366AF" w14:paraId="2DD8D509" w14:textId="77777777" w:rsidTr="00771781">
        <w:trPr>
          <w:trHeight w:val="85"/>
        </w:trPr>
        <w:tc>
          <w:tcPr>
            <w:tcW w:w="3780" w:type="dxa"/>
            <w:tcBorders>
              <w:top w:val="single" w:sz="6" w:space="0" w:color="auto"/>
            </w:tcBorders>
          </w:tcPr>
          <w:p w14:paraId="3D39AB37"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Public School Official</w:t>
            </w:r>
          </w:p>
        </w:tc>
        <w:tc>
          <w:tcPr>
            <w:tcW w:w="270" w:type="dxa"/>
          </w:tcPr>
          <w:p w14:paraId="686A20A3"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1170" w:type="dxa"/>
            <w:tcBorders>
              <w:top w:val="single" w:sz="6" w:space="0" w:color="auto"/>
            </w:tcBorders>
          </w:tcPr>
          <w:p w14:paraId="4A730E3E"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Date</w:t>
            </w:r>
          </w:p>
        </w:tc>
        <w:tc>
          <w:tcPr>
            <w:tcW w:w="270" w:type="dxa"/>
          </w:tcPr>
          <w:p w14:paraId="3AF6321F"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3870" w:type="dxa"/>
            <w:tcBorders>
              <w:top w:val="single" w:sz="6" w:space="0" w:color="auto"/>
            </w:tcBorders>
          </w:tcPr>
          <w:p w14:paraId="11EDA1B0"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Private School Representative</w:t>
            </w:r>
          </w:p>
        </w:tc>
        <w:tc>
          <w:tcPr>
            <w:tcW w:w="270" w:type="dxa"/>
          </w:tcPr>
          <w:p w14:paraId="646088EB"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1170" w:type="dxa"/>
            <w:tcBorders>
              <w:top w:val="single" w:sz="6" w:space="0" w:color="auto"/>
            </w:tcBorders>
          </w:tcPr>
          <w:p w14:paraId="6671911C"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Date</w:t>
            </w:r>
          </w:p>
        </w:tc>
      </w:tr>
      <w:tr w:rsidR="009B0DB7" w:rsidRPr="00B366AF" w14:paraId="59911305" w14:textId="77777777" w:rsidTr="00771781">
        <w:tc>
          <w:tcPr>
            <w:tcW w:w="5220" w:type="dxa"/>
            <w:gridSpan w:val="3"/>
            <w:tcBorders>
              <w:bottom w:val="single" w:sz="6" w:space="0" w:color="auto"/>
            </w:tcBorders>
          </w:tcPr>
          <w:p w14:paraId="72718964"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270" w:type="dxa"/>
          </w:tcPr>
          <w:p w14:paraId="08B0BA57"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5310" w:type="dxa"/>
            <w:gridSpan w:val="3"/>
            <w:tcBorders>
              <w:bottom w:val="single" w:sz="6" w:space="0" w:color="auto"/>
            </w:tcBorders>
          </w:tcPr>
          <w:p w14:paraId="7EE95C91" w14:textId="77777777" w:rsidR="009B0DB7" w:rsidRPr="0079699A" w:rsidRDefault="009B0DB7" w:rsidP="009B0DB7">
            <w:pPr>
              <w:tabs>
                <w:tab w:val="left" w:pos="360"/>
                <w:tab w:val="right" w:pos="10800"/>
              </w:tabs>
              <w:spacing w:after="120" w:line="240" w:lineRule="auto"/>
              <w:ind w:left="360"/>
              <w:jc w:val="both"/>
              <w:rPr>
                <w:rFonts w:cstheme="minorHAnsi"/>
                <w:bCs/>
              </w:rPr>
            </w:pPr>
          </w:p>
        </w:tc>
      </w:tr>
      <w:tr w:rsidR="009B0DB7" w:rsidRPr="00B366AF" w14:paraId="35334303" w14:textId="77777777" w:rsidTr="00771781">
        <w:trPr>
          <w:trHeight w:val="85"/>
        </w:trPr>
        <w:tc>
          <w:tcPr>
            <w:tcW w:w="5220" w:type="dxa"/>
            <w:gridSpan w:val="3"/>
            <w:tcBorders>
              <w:top w:val="single" w:sz="6" w:space="0" w:color="auto"/>
            </w:tcBorders>
          </w:tcPr>
          <w:p w14:paraId="2D9399D5"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School District</w:t>
            </w:r>
          </w:p>
        </w:tc>
        <w:tc>
          <w:tcPr>
            <w:tcW w:w="270" w:type="dxa"/>
          </w:tcPr>
          <w:p w14:paraId="12815341"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5310" w:type="dxa"/>
            <w:gridSpan w:val="3"/>
            <w:tcBorders>
              <w:top w:val="single" w:sz="6" w:space="0" w:color="auto"/>
            </w:tcBorders>
          </w:tcPr>
          <w:p w14:paraId="0663940C"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Name of Private School Agency or School</w:t>
            </w:r>
          </w:p>
        </w:tc>
      </w:tr>
    </w:tbl>
    <w:p w14:paraId="0A9E9BD7" w14:textId="4A7771CA" w:rsidR="00BA7640" w:rsidRPr="00E23C1D" w:rsidRDefault="00BA7640" w:rsidP="009B0DB7">
      <w:pPr>
        <w:tabs>
          <w:tab w:val="left" w:pos="360"/>
        </w:tabs>
        <w:spacing w:after="0" w:line="240" w:lineRule="auto"/>
        <w:rPr>
          <w:rFonts w:eastAsia="Times New Roman" w:cstheme="minorHAnsi"/>
          <w:b/>
          <w:bCs/>
          <w:sz w:val="24"/>
          <w:szCs w:val="24"/>
        </w:rPr>
      </w:pPr>
    </w:p>
    <w:p w14:paraId="01CD411B" w14:textId="5ACF912C" w:rsidR="00914ABC" w:rsidRDefault="009B0DB7" w:rsidP="00E23C1D">
      <w:pPr>
        <w:tabs>
          <w:tab w:val="left" w:pos="360"/>
        </w:tabs>
        <w:spacing w:after="0" w:line="240" w:lineRule="auto"/>
        <w:rPr>
          <w:rFonts w:cstheme="minorHAnsi"/>
          <w:sz w:val="24"/>
          <w:szCs w:val="24"/>
        </w:rPr>
      </w:pPr>
      <w:r w:rsidRPr="00E23C1D">
        <w:rPr>
          <w:rFonts w:eastAsia="Times New Roman" w:cstheme="minorHAnsi"/>
          <w:b/>
          <w:bCs/>
          <w:sz w:val="24"/>
          <w:szCs w:val="24"/>
        </w:rPr>
        <w:t xml:space="preserve">The district must maintain a copy of this form in its records and provide a copy to </w:t>
      </w:r>
      <w:r w:rsidR="00E56E12">
        <w:rPr>
          <w:rFonts w:eastAsia="Times New Roman" w:cstheme="minorHAnsi"/>
          <w:b/>
          <w:bCs/>
          <w:sz w:val="24"/>
          <w:szCs w:val="24"/>
        </w:rPr>
        <w:t>DEED</w:t>
      </w:r>
      <w:r w:rsidRPr="00E23C1D">
        <w:rPr>
          <w:rFonts w:eastAsia="Times New Roman" w:cstheme="minorHAnsi"/>
          <w:b/>
          <w:bCs/>
          <w:sz w:val="24"/>
          <w:szCs w:val="24"/>
        </w:rPr>
        <w:t xml:space="preserve"> by uploading </w:t>
      </w:r>
      <w:r w:rsidR="007B7ABD" w:rsidRPr="00E23C1D">
        <w:rPr>
          <w:rFonts w:eastAsia="Times New Roman" w:cstheme="minorHAnsi"/>
          <w:b/>
          <w:bCs/>
          <w:sz w:val="24"/>
          <w:szCs w:val="24"/>
        </w:rPr>
        <w:t xml:space="preserve">it </w:t>
      </w:r>
      <w:r w:rsidR="00D2623D">
        <w:rPr>
          <w:rFonts w:eastAsia="Times New Roman" w:cstheme="minorHAnsi"/>
          <w:b/>
          <w:bCs/>
          <w:sz w:val="24"/>
          <w:szCs w:val="24"/>
        </w:rPr>
        <w:t>to the CARES Act</w:t>
      </w:r>
      <w:r w:rsidR="00251CE4">
        <w:rPr>
          <w:rFonts w:eastAsia="Times New Roman" w:cstheme="minorHAnsi"/>
          <w:b/>
          <w:bCs/>
          <w:sz w:val="24"/>
          <w:szCs w:val="24"/>
        </w:rPr>
        <w:t xml:space="preserve"> ESSERF</w:t>
      </w:r>
      <w:r w:rsidR="00D2623D">
        <w:rPr>
          <w:rFonts w:eastAsia="Times New Roman" w:cstheme="minorHAnsi"/>
          <w:b/>
          <w:bCs/>
          <w:sz w:val="24"/>
          <w:szCs w:val="24"/>
        </w:rPr>
        <w:t xml:space="preserve"> Application</w:t>
      </w:r>
      <w:r w:rsidR="00E56E12">
        <w:rPr>
          <w:rFonts w:eastAsia="Times New Roman" w:cstheme="minorHAnsi"/>
          <w:b/>
          <w:bCs/>
          <w:sz w:val="24"/>
          <w:szCs w:val="24"/>
        </w:rPr>
        <w:t xml:space="preserve"> Related Documents</w:t>
      </w:r>
      <w:r w:rsidR="00D2623D">
        <w:rPr>
          <w:rFonts w:eastAsia="Times New Roman" w:cstheme="minorHAnsi"/>
          <w:b/>
          <w:bCs/>
          <w:sz w:val="24"/>
          <w:szCs w:val="24"/>
        </w:rPr>
        <w:t xml:space="preserve"> </w:t>
      </w:r>
      <w:r w:rsidRPr="00E23C1D">
        <w:rPr>
          <w:rFonts w:eastAsia="Times New Roman" w:cstheme="minorHAnsi"/>
          <w:b/>
          <w:bCs/>
          <w:sz w:val="24"/>
          <w:szCs w:val="24"/>
        </w:rPr>
        <w:t>in GMS.</w:t>
      </w:r>
    </w:p>
    <w:p w14:paraId="5505FAC0" w14:textId="77777777" w:rsidR="00914ABC" w:rsidRPr="00914ABC" w:rsidRDefault="00914ABC" w:rsidP="0079699A">
      <w:pPr>
        <w:rPr>
          <w:rFonts w:cstheme="minorHAnsi"/>
          <w:sz w:val="24"/>
          <w:szCs w:val="24"/>
        </w:rPr>
      </w:pPr>
    </w:p>
    <w:p w14:paraId="5983EF7D" w14:textId="77777777" w:rsidR="00914ABC" w:rsidRPr="00914ABC" w:rsidRDefault="00914ABC" w:rsidP="0079699A">
      <w:pPr>
        <w:rPr>
          <w:rFonts w:cstheme="minorHAnsi"/>
          <w:sz w:val="24"/>
          <w:szCs w:val="24"/>
        </w:rPr>
      </w:pPr>
    </w:p>
    <w:p w14:paraId="0CE69ABD" w14:textId="358781E0" w:rsidR="0089787C" w:rsidRPr="00914ABC" w:rsidRDefault="00914ABC" w:rsidP="0079699A">
      <w:pPr>
        <w:tabs>
          <w:tab w:val="left" w:pos="1590"/>
        </w:tabs>
        <w:rPr>
          <w:rFonts w:cstheme="minorHAnsi"/>
          <w:sz w:val="24"/>
          <w:szCs w:val="24"/>
        </w:rPr>
      </w:pPr>
      <w:r>
        <w:rPr>
          <w:rFonts w:cstheme="minorHAnsi"/>
          <w:sz w:val="24"/>
          <w:szCs w:val="24"/>
        </w:rPr>
        <w:tab/>
      </w:r>
    </w:p>
    <w:sectPr w:rsidR="0089787C" w:rsidRPr="00914ABC" w:rsidSect="0079699A">
      <w:footerReference w:type="default" r:id="rId14"/>
      <w:pgSz w:w="12240" w:h="15840"/>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ECA8D" w14:textId="77777777" w:rsidR="00917F45" w:rsidRDefault="00917F45" w:rsidP="0089787C">
      <w:pPr>
        <w:spacing w:after="0" w:line="240" w:lineRule="auto"/>
      </w:pPr>
      <w:r>
        <w:separator/>
      </w:r>
    </w:p>
  </w:endnote>
  <w:endnote w:type="continuationSeparator" w:id="0">
    <w:p w14:paraId="5AFE42C1" w14:textId="77777777" w:rsidR="00917F45" w:rsidRDefault="00917F45" w:rsidP="0089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3103" w14:textId="6F8218A4" w:rsidR="0089787C" w:rsidRDefault="0089787C" w:rsidP="0089787C">
    <w:r w:rsidRPr="009B0DB7">
      <w:rPr>
        <w:rFonts w:cstheme="minorHAnsi"/>
        <w:szCs w:val="24"/>
      </w:rPr>
      <w:t xml:space="preserve">*This is </w:t>
    </w:r>
    <w:r w:rsidRPr="009B0DB7">
      <w:rPr>
        <w:rFonts w:cstheme="minorHAnsi"/>
        <w:b/>
        <w:i/>
        <w:szCs w:val="24"/>
      </w:rPr>
      <w:t>not</w:t>
    </w:r>
    <w:r w:rsidRPr="009B0DB7">
      <w:rPr>
        <w:rFonts w:cstheme="minorHAnsi"/>
        <w:szCs w:val="24"/>
      </w:rPr>
      <w:t xml:space="preserve"> an official</w:t>
    </w:r>
    <w:r w:rsidR="00D90B7C">
      <w:rPr>
        <w:rFonts w:cstheme="minorHAnsi"/>
        <w:szCs w:val="24"/>
      </w:rPr>
      <w:t xml:space="preserve"> Alaska</w:t>
    </w:r>
    <w:r w:rsidRPr="009B0DB7">
      <w:rPr>
        <w:rFonts w:cstheme="minorHAnsi"/>
        <w:szCs w:val="24"/>
      </w:rPr>
      <w:t xml:space="preserve"> Department of Education</w:t>
    </w:r>
    <w:r w:rsidR="00D90B7C">
      <w:rPr>
        <w:rFonts w:cstheme="minorHAnsi"/>
        <w:szCs w:val="24"/>
      </w:rPr>
      <w:t xml:space="preserve"> &amp; Early Development</w:t>
    </w:r>
    <w:r w:rsidRPr="009B0DB7">
      <w:rPr>
        <w:rFonts w:cstheme="minorHAnsi"/>
        <w:szCs w:val="24"/>
      </w:rPr>
      <w:t xml:space="preserve"> document. It is provided only as an example.</w:t>
    </w:r>
    <w:r w:rsidRPr="009B0DB7">
      <w:t xml:space="preserve"> </w:t>
    </w:r>
  </w:p>
  <w:p w14:paraId="0E71FDE9" w14:textId="77777777" w:rsidR="0089787C" w:rsidRDefault="00897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9AC47" w14:textId="77777777" w:rsidR="00917F45" w:rsidRDefault="00917F45" w:rsidP="0089787C">
      <w:pPr>
        <w:spacing w:after="0" w:line="240" w:lineRule="auto"/>
      </w:pPr>
      <w:r>
        <w:separator/>
      </w:r>
    </w:p>
  </w:footnote>
  <w:footnote w:type="continuationSeparator" w:id="0">
    <w:p w14:paraId="013E4E4E" w14:textId="77777777" w:rsidR="00917F45" w:rsidRDefault="00917F45" w:rsidP="00897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41D2"/>
    <w:multiLevelType w:val="hybridMultilevel"/>
    <w:tmpl w:val="B1ACC4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1534"/>
    <w:multiLevelType w:val="hybridMultilevel"/>
    <w:tmpl w:val="51AA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373B8"/>
    <w:multiLevelType w:val="hybridMultilevel"/>
    <w:tmpl w:val="6F684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009ED"/>
    <w:multiLevelType w:val="hybridMultilevel"/>
    <w:tmpl w:val="053E6AA4"/>
    <w:lvl w:ilvl="0" w:tplc="04090019">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E2A78"/>
    <w:multiLevelType w:val="hybridMultilevel"/>
    <w:tmpl w:val="E28E0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B4BDC"/>
    <w:multiLevelType w:val="hybridMultilevel"/>
    <w:tmpl w:val="F294A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1421A"/>
    <w:multiLevelType w:val="hybridMultilevel"/>
    <w:tmpl w:val="1F906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7638C"/>
    <w:multiLevelType w:val="hybridMultilevel"/>
    <w:tmpl w:val="74881496"/>
    <w:lvl w:ilvl="0" w:tplc="3904ABA0">
      <w:start w:val="1"/>
      <w:numFmt w:val="upperLetter"/>
      <w:lvlText w:val="(%1)"/>
      <w:lvlJc w:val="left"/>
      <w:pPr>
        <w:ind w:left="1440" w:hanging="360"/>
      </w:pPr>
      <w:rPr>
        <w:rFonts w:hint="default"/>
      </w:rPr>
    </w:lvl>
    <w:lvl w:ilvl="1" w:tplc="31529F3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277AC7"/>
    <w:multiLevelType w:val="hybridMultilevel"/>
    <w:tmpl w:val="7652B464"/>
    <w:lvl w:ilvl="0" w:tplc="D85035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6A0D17"/>
    <w:multiLevelType w:val="hybridMultilevel"/>
    <w:tmpl w:val="B87867A6"/>
    <w:lvl w:ilvl="0" w:tplc="2F5C6A8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B16FC"/>
    <w:multiLevelType w:val="hybridMultilevel"/>
    <w:tmpl w:val="FCDE97EA"/>
    <w:lvl w:ilvl="0" w:tplc="2F5C6A8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0"/>
  </w:num>
  <w:num w:numId="5">
    <w:abstractNumId w:val="5"/>
  </w:num>
  <w:num w:numId="6">
    <w:abstractNumId w:val="3"/>
  </w:num>
  <w:num w:numId="7">
    <w:abstractNumId w:val="0"/>
  </w:num>
  <w:num w:numId="8">
    <w:abstractNumId w:val="2"/>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1MjAHYiMgtjBV0lEKTi0uzszPAymwrAUAtz9cziwAAAA="/>
  </w:docVars>
  <w:rsids>
    <w:rsidRoot w:val="009B0DB7"/>
    <w:rsid w:val="00025746"/>
    <w:rsid w:val="00071F67"/>
    <w:rsid w:val="00080473"/>
    <w:rsid w:val="00094746"/>
    <w:rsid w:val="000C1C2D"/>
    <w:rsid w:val="00214F00"/>
    <w:rsid w:val="00251CE4"/>
    <w:rsid w:val="00272C5B"/>
    <w:rsid w:val="002D6EEE"/>
    <w:rsid w:val="0037760A"/>
    <w:rsid w:val="003C1CF3"/>
    <w:rsid w:val="003F7409"/>
    <w:rsid w:val="004007A3"/>
    <w:rsid w:val="00484A5E"/>
    <w:rsid w:val="004A604B"/>
    <w:rsid w:val="004B2DD7"/>
    <w:rsid w:val="004E3799"/>
    <w:rsid w:val="004E4A78"/>
    <w:rsid w:val="004E60DC"/>
    <w:rsid w:val="00504FB6"/>
    <w:rsid w:val="005136D4"/>
    <w:rsid w:val="0056427A"/>
    <w:rsid w:val="00577656"/>
    <w:rsid w:val="005877B0"/>
    <w:rsid w:val="005D5240"/>
    <w:rsid w:val="006501F8"/>
    <w:rsid w:val="006657D6"/>
    <w:rsid w:val="00707955"/>
    <w:rsid w:val="00744F5C"/>
    <w:rsid w:val="007530E7"/>
    <w:rsid w:val="00764D34"/>
    <w:rsid w:val="00796365"/>
    <w:rsid w:val="0079699A"/>
    <w:rsid w:val="007B7ABD"/>
    <w:rsid w:val="00835663"/>
    <w:rsid w:val="0084742D"/>
    <w:rsid w:val="00851967"/>
    <w:rsid w:val="0089787C"/>
    <w:rsid w:val="008A0C8B"/>
    <w:rsid w:val="008D79BD"/>
    <w:rsid w:val="00914ABC"/>
    <w:rsid w:val="00917F45"/>
    <w:rsid w:val="009441BF"/>
    <w:rsid w:val="00963233"/>
    <w:rsid w:val="009B0DB7"/>
    <w:rsid w:val="009B2371"/>
    <w:rsid w:val="00A67F90"/>
    <w:rsid w:val="00AA21C0"/>
    <w:rsid w:val="00AB2902"/>
    <w:rsid w:val="00AC2275"/>
    <w:rsid w:val="00AE710E"/>
    <w:rsid w:val="00B366AF"/>
    <w:rsid w:val="00B46804"/>
    <w:rsid w:val="00B548C6"/>
    <w:rsid w:val="00BA7640"/>
    <w:rsid w:val="00BE1F0B"/>
    <w:rsid w:val="00BF2814"/>
    <w:rsid w:val="00C1747E"/>
    <w:rsid w:val="00C3473A"/>
    <w:rsid w:val="00C64474"/>
    <w:rsid w:val="00C84C9E"/>
    <w:rsid w:val="00C92172"/>
    <w:rsid w:val="00CA56FE"/>
    <w:rsid w:val="00CF7AF1"/>
    <w:rsid w:val="00D07850"/>
    <w:rsid w:val="00D2623D"/>
    <w:rsid w:val="00D61D3C"/>
    <w:rsid w:val="00D71E50"/>
    <w:rsid w:val="00D90B7C"/>
    <w:rsid w:val="00DC26F1"/>
    <w:rsid w:val="00DE31F4"/>
    <w:rsid w:val="00DE7942"/>
    <w:rsid w:val="00DE7C09"/>
    <w:rsid w:val="00DF59E4"/>
    <w:rsid w:val="00E03CD2"/>
    <w:rsid w:val="00E23C1D"/>
    <w:rsid w:val="00E56E12"/>
    <w:rsid w:val="00E855FC"/>
    <w:rsid w:val="00EB5E11"/>
    <w:rsid w:val="00EF7D74"/>
    <w:rsid w:val="00F57A3F"/>
    <w:rsid w:val="00F72B25"/>
    <w:rsid w:val="00F761B2"/>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79012"/>
  <w15:chartTrackingRefBased/>
  <w15:docId w15:val="{AE9C174D-F7F5-4224-B559-E7CBC200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87C"/>
  </w:style>
  <w:style w:type="paragraph" w:styleId="Footer">
    <w:name w:val="footer"/>
    <w:basedOn w:val="Normal"/>
    <w:link w:val="FooterChar"/>
    <w:uiPriority w:val="99"/>
    <w:unhideWhenUsed/>
    <w:rsid w:val="0089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7C"/>
  </w:style>
  <w:style w:type="paragraph" w:styleId="BalloonText">
    <w:name w:val="Balloon Text"/>
    <w:basedOn w:val="Normal"/>
    <w:link w:val="BalloonTextChar"/>
    <w:uiPriority w:val="99"/>
    <w:semiHidden/>
    <w:unhideWhenUsed/>
    <w:rsid w:val="00FF6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97"/>
    <w:rPr>
      <w:rFonts w:ascii="Segoe UI" w:hAnsi="Segoe UI" w:cs="Segoe UI"/>
      <w:sz w:val="18"/>
      <w:szCs w:val="18"/>
    </w:rPr>
  </w:style>
  <w:style w:type="character" w:styleId="CommentReference">
    <w:name w:val="annotation reference"/>
    <w:basedOn w:val="DefaultParagraphFont"/>
    <w:uiPriority w:val="99"/>
    <w:semiHidden/>
    <w:unhideWhenUsed/>
    <w:rsid w:val="00B46804"/>
    <w:rPr>
      <w:sz w:val="16"/>
      <w:szCs w:val="16"/>
    </w:rPr>
  </w:style>
  <w:style w:type="paragraph" w:styleId="CommentText">
    <w:name w:val="annotation text"/>
    <w:basedOn w:val="Normal"/>
    <w:link w:val="CommentTextChar"/>
    <w:uiPriority w:val="99"/>
    <w:semiHidden/>
    <w:unhideWhenUsed/>
    <w:rsid w:val="00B46804"/>
    <w:pPr>
      <w:spacing w:line="240" w:lineRule="auto"/>
    </w:pPr>
    <w:rPr>
      <w:sz w:val="20"/>
      <w:szCs w:val="20"/>
    </w:rPr>
  </w:style>
  <w:style w:type="character" w:customStyle="1" w:styleId="CommentTextChar">
    <w:name w:val="Comment Text Char"/>
    <w:basedOn w:val="DefaultParagraphFont"/>
    <w:link w:val="CommentText"/>
    <w:uiPriority w:val="99"/>
    <w:semiHidden/>
    <w:rsid w:val="00B46804"/>
    <w:rPr>
      <w:sz w:val="20"/>
      <w:szCs w:val="20"/>
    </w:rPr>
  </w:style>
  <w:style w:type="paragraph" w:styleId="CommentSubject">
    <w:name w:val="annotation subject"/>
    <w:basedOn w:val="CommentText"/>
    <w:next w:val="CommentText"/>
    <w:link w:val="CommentSubjectChar"/>
    <w:uiPriority w:val="99"/>
    <w:semiHidden/>
    <w:unhideWhenUsed/>
    <w:rsid w:val="00B46804"/>
    <w:rPr>
      <w:b/>
      <w:bCs/>
    </w:rPr>
  </w:style>
  <w:style w:type="character" w:customStyle="1" w:styleId="CommentSubjectChar">
    <w:name w:val="Comment Subject Char"/>
    <w:basedOn w:val="CommentTextChar"/>
    <w:link w:val="CommentSubject"/>
    <w:uiPriority w:val="99"/>
    <w:semiHidden/>
    <w:rsid w:val="00B46804"/>
    <w:rPr>
      <w:b/>
      <w:bCs/>
      <w:sz w:val="20"/>
      <w:szCs w:val="20"/>
    </w:rPr>
  </w:style>
  <w:style w:type="paragraph" w:customStyle="1" w:styleId="lbexindentparagraph">
    <w:name w:val="lbexindentparagraph"/>
    <w:basedOn w:val="Normal"/>
    <w:rsid w:val="004A60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604B"/>
    <w:rPr>
      <w:color w:val="0000FF"/>
      <w:u w:val="single"/>
    </w:rPr>
  </w:style>
  <w:style w:type="paragraph" w:customStyle="1" w:styleId="lbexindent">
    <w:name w:val="lbexindent"/>
    <w:basedOn w:val="Normal"/>
    <w:rsid w:val="004A60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exsectionlevelolcnuclear">
    <w:name w:val="lbexsectionlevelolcnuclear"/>
    <w:basedOn w:val="DefaultParagraphFont"/>
    <w:rsid w:val="004A604B"/>
  </w:style>
  <w:style w:type="character" w:customStyle="1" w:styleId="lbexinitialcaptrad">
    <w:name w:val="lbexinitialcaptrad"/>
    <w:basedOn w:val="DefaultParagraphFont"/>
    <w:rsid w:val="004A604B"/>
  </w:style>
  <w:style w:type="paragraph" w:styleId="ListParagraph">
    <w:name w:val="List Paragraph"/>
    <w:basedOn w:val="Normal"/>
    <w:uiPriority w:val="34"/>
    <w:qFormat/>
    <w:rsid w:val="006657D6"/>
    <w:pPr>
      <w:ind w:left="720"/>
      <w:contextualSpacing/>
    </w:pPr>
  </w:style>
  <w:style w:type="paragraph" w:styleId="NoSpacing">
    <w:name w:val="No Spacing"/>
    <w:uiPriority w:val="1"/>
    <w:qFormat/>
    <w:rsid w:val="00DC2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23529">
      <w:bodyDiv w:val="1"/>
      <w:marLeft w:val="0"/>
      <w:marRight w:val="0"/>
      <w:marTop w:val="0"/>
      <w:marBottom w:val="0"/>
      <w:divBdr>
        <w:top w:val="none" w:sz="0" w:space="0" w:color="auto"/>
        <w:left w:val="none" w:sz="0" w:space="0" w:color="auto"/>
        <w:bottom w:val="none" w:sz="0" w:space="0" w:color="auto"/>
        <w:right w:val="none" w:sz="0" w:space="0" w:color="auto"/>
      </w:divBdr>
      <w:divsChild>
        <w:div w:id="396707167">
          <w:marLeft w:val="0"/>
          <w:marRight w:val="0"/>
          <w:marTop w:val="0"/>
          <w:marBottom w:val="0"/>
          <w:divBdr>
            <w:top w:val="none" w:sz="0" w:space="0" w:color="auto"/>
            <w:left w:val="none" w:sz="0" w:space="0" w:color="auto"/>
            <w:bottom w:val="none" w:sz="0" w:space="0" w:color="auto"/>
            <w:right w:val="none" w:sz="0" w:space="0" w:color="auto"/>
          </w:divBdr>
        </w:div>
        <w:div w:id="1721049548">
          <w:marLeft w:val="0"/>
          <w:marRight w:val="0"/>
          <w:marTop w:val="0"/>
          <w:marBottom w:val="0"/>
          <w:divBdr>
            <w:top w:val="none" w:sz="0" w:space="0" w:color="auto"/>
            <w:left w:val="none" w:sz="0" w:space="0" w:color="auto"/>
            <w:bottom w:val="none" w:sz="0" w:space="0" w:color="auto"/>
            <w:right w:val="none" w:sz="0" w:space="0" w:color="auto"/>
          </w:divBdr>
        </w:div>
        <w:div w:id="575437237">
          <w:marLeft w:val="0"/>
          <w:marRight w:val="0"/>
          <w:marTop w:val="0"/>
          <w:marBottom w:val="0"/>
          <w:divBdr>
            <w:top w:val="none" w:sz="0" w:space="0" w:color="auto"/>
            <w:left w:val="none" w:sz="0" w:space="0" w:color="auto"/>
            <w:bottom w:val="none" w:sz="0" w:space="0" w:color="auto"/>
            <w:right w:val="none" w:sz="0" w:space="0" w:color="auto"/>
          </w:divBdr>
        </w:div>
        <w:div w:id="837188441">
          <w:marLeft w:val="0"/>
          <w:marRight w:val="0"/>
          <w:marTop w:val="0"/>
          <w:marBottom w:val="0"/>
          <w:divBdr>
            <w:top w:val="none" w:sz="0" w:space="0" w:color="auto"/>
            <w:left w:val="none" w:sz="0" w:space="0" w:color="auto"/>
            <w:bottom w:val="none" w:sz="0" w:space="0" w:color="auto"/>
            <w:right w:val="none" w:sz="0" w:space="0" w:color="auto"/>
          </w:divBdr>
        </w:div>
        <w:div w:id="853148655">
          <w:marLeft w:val="0"/>
          <w:marRight w:val="0"/>
          <w:marTop w:val="0"/>
          <w:marBottom w:val="0"/>
          <w:divBdr>
            <w:top w:val="none" w:sz="0" w:space="0" w:color="auto"/>
            <w:left w:val="none" w:sz="0" w:space="0" w:color="auto"/>
            <w:bottom w:val="none" w:sz="0" w:space="0" w:color="auto"/>
            <w:right w:val="none" w:sz="0" w:space="0" w:color="auto"/>
          </w:divBdr>
        </w:div>
        <w:div w:id="1935824498">
          <w:marLeft w:val="0"/>
          <w:marRight w:val="0"/>
          <w:marTop w:val="0"/>
          <w:marBottom w:val="0"/>
          <w:divBdr>
            <w:top w:val="none" w:sz="0" w:space="0" w:color="auto"/>
            <w:left w:val="none" w:sz="0" w:space="0" w:color="auto"/>
            <w:bottom w:val="none" w:sz="0" w:space="0" w:color="auto"/>
            <w:right w:val="none" w:sz="0" w:space="0" w:color="auto"/>
          </w:divBdr>
        </w:div>
        <w:div w:id="1814757578">
          <w:marLeft w:val="0"/>
          <w:marRight w:val="0"/>
          <w:marTop w:val="0"/>
          <w:marBottom w:val="0"/>
          <w:divBdr>
            <w:top w:val="none" w:sz="0" w:space="0" w:color="auto"/>
            <w:left w:val="none" w:sz="0" w:space="0" w:color="auto"/>
            <w:bottom w:val="none" w:sz="0" w:space="0" w:color="auto"/>
            <w:right w:val="none" w:sz="0" w:space="0" w:color="auto"/>
          </w:divBdr>
        </w:div>
        <w:div w:id="1439830955">
          <w:marLeft w:val="0"/>
          <w:marRight w:val="0"/>
          <w:marTop w:val="0"/>
          <w:marBottom w:val="0"/>
          <w:divBdr>
            <w:top w:val="none" w:sz="0" w:space="0" w:color="auto"/>
            <w:left w:val="none" w:sz="0" w:space="0" w:color="auto"/>
            <w:bottom w:val="none" w:sz="0" w:space="0" w:color="auto"/>
            <w:right w:val="none" w:sz="0" w:space="0" w:color="auto"/>
          </w:divBdr>
        </w:div>
        <w:div w:id="79526314">
          <w:marLeft w:val="0"/>
          <w:marRight w:val="0"/>
          <w:marTop w:val="0"/>
          <w:marBottom w:val="0"/>
          <w:divBdr>
            <w:top w:val="none" w:sz="0" w:space="0" w:color="auto"/>
            <w:left w:val="none" w:sz="0" w:space="0" w:color="auto"/>
            <w:bottom w:val="none" w:sz="0" w:space="0" w:color="auto"/>
            <w:right w:val="none" w:sz="0" w:space="0" w:color="auto"/>
          </w:divBdr>
        </w:div>
        <w:div w:id="186993620">
          <w:marLeft w:val="0"/>
          <w:marRight w:val="0"/>
          <w:marTop w:val="0"/>
          <w:marBottom w:val="0"/>
          <w:divBdr>
            <w:top w:val="none" w:sz="0" w:space="0" w:color="auto"/>
            <w:left w:val="none" w:sz="0" w:space="0" w:color="auto"/>
            <w:bottom w:val="none" w:sz="0" w:space="0" w:color="auto"/>
            <w:right w:val="none" w:sz="0" w:space="0" w:color="auto"/>
          </w:divBdr>
        </w:div>
        <w:div w:id="825362417">
          <w:marLeft w:val="0"/>
          <w:marRight w:val="0"/>
          <w:marTop w:val="0"/>
          <w:marBottom w:val="0"/>
          <w:divBdr>
            <w:top w:val="none" w:sz="0" w:space="0" w:color="auto"/>
            <w:left w:val="none" w:sz="0" w:space="0" w:color="auto"/>
            <w:bottom w:val="none" w:sz="0" w:space="0" w:color="auto"/>
            <w:right w:val="none" w:sz="0" w:space="0" w:color="auto"/>
          </w:divBdr>
        </w:div>
        <w:div w:id="732704361">
          <w:marLeft w:val="0"/>
          <w:marRight w:val="0"/>
          <w:marTop w:val="0"/>
          <w:marBottom w:val="0"/>
          <w:divBdr>
            <w:top w:val="none" w:sz="0" w:space="0" w:color="auto"/>
            <w:left w:val="none" w:sz="0" w:space="0" w:color="auto"/>
            <w:bottom w:val="none" w:sz="0" w:space="0" w:color="auto"/>
            <w:right w:val="none" w:sz="0" w:space="0" w:color="auto"/>
          </w:divBdr>
        </w:div>
        <w:div w:id="1964187519">
          <w:marLeft w:val="0"/>
          <w:marRight w:val="0"/>
          <w:marTop w:val="0"/>
          <w:marBottom w:val="0"/>
          <w:divBdr>
            <w:top w:val="none" w:sz="0" w:space="0" w:color="auto"/>
            <w:left w:val="none" w:sz="0" w:space="0" w:color="auto"/>
            <w:bottom w:val="none" w:sz="0" w:space="0" w:color="auto"/>
            <w:right w:val="none" w:sz="0" w:space="0" w:color="auto"/>
          </w:divBdr>
        </w:div>
        <w:div w:id="1614555988">
          <w:marLeft w:val="0"/>
          <w:marRight w:val="0"/>
          <w:marTop w:val="0"/>
          <w:marBottom w:val="0"/>
          <w:divBdr>
            <w:top w:val="none" w:sz="0" w:space="0" w:color="auto"/>
            <w:left w:val="none" w:sz="0" w:space="0" w:color="auto"/>
            <w:bottom w:val="none" w:sz="0" w:space="0" w:color="auto"/>
            <w:right w:val="none" w:sz="0" w:space="0" w:color="auto"/>
          </w:divBdr>
        </w:div>
      </w:divsChild>
    </w:div>
    <w:div w:id="1435439514">
      <w:bodyDiv w:val="1"/>
      <w:marLeft w:val="0"/>
      <w:marRight w:val="0"/>
      <w:marTop w:val="0"/>
      <w:marBottom w:val="0"/>
      <w:divBdr>
        <w:top w:val="none" w:sz="0" w:space="0" w:color="auto"/>
        <w:left w:val="none" w:sz="0" w:space="0" w:color="auto"/>
        <w:bottom w:val="none" w:sz="0" w:space="0" w:color="auto"/>
        <w:right w:val="none" w:sz="0" w:space="0" w:color="auto"/>
      </w:divBdr>
      <w:divsChild>
        <w:div w:id="125466497">
          <w:marLeft w:val="0"/>
          <w:marRight w:val="0"/>
          <w:marTop w:val="0"/>
          <w:marBottom w:val="0"/>
          <w:divBdr>
            <w:top w:val="none" w:sz="0" w:space="0" w:color="auto"/>
            <w:left w:val="none" w:sz="0" w:space="0" w:color="auto"/>
            <w:bottom w:val="none" w:sz="0" w:space="0" w:color="auto"/>
            <w:right w:val="none" w:sz="0" w:space="0" w:color="auto"/>
          </w:divBdr>
        </w:div>
        <w:div w:id="1299188250">
          <w:marLeft w:val="0"/>
          <w:marRight w:val="0"/>
          <w:marTop w:val="0"/>
          <w:marBottom w:val="0"/>
          <w:divBdr>
            <w:top w:val="none" w:sz="0" w:space="0" w:color="auto"/>
            <w:left w:val="none" w:sz="0" w:space="0" w:color="auto"/>
            <w:bottom w:val="none" w:sz="0" w:space="0" w:color="auto"/>
            <w:right w:val="none" w:sz="0" w:space="0" w:color="auto"/>
          </w:divBdr>
        </w:div>
        <w:div w:id="161049185">
          <w:marLeft w:val="0"/>
          <w:marRight w:val="0"/>
          <w:marTop w:val="0"/>
          <w:marBottom w:val="0"/>
          <w:divBdr>
            <w:top w:val="none" w:sz="0" w:space="0" w:color="auto"/>
            <w:left w:val="none" w:sz="0" w:space="0" w:color="auto"/>
            <w:bottom w:val="none" w:sz="0" w:space="0" w:color="auto"/>
            <w:right w:val="none" w:sz="0" w:space="0" w:color="auto"/>
          </w:divBdr>
        </w:div>
        <w:div w:id="924652849">
          <w:marLeft w:val="0"/>
          <w:marRight w:val="0"/>
          <w:marTop w:val="0"/>
          <w:marBottom w:val="0"/>
          <w:divBdr>
            <w:top w:val="none" w:sz="0" w:space="0" w:color="auto"/>
            <w:left w:val="none" w:sz="0" w:space="0" w:color="auto"/>
            <w:bottom w:val="none" w:sz="0" w:space="0" w:color="auto"/>
            <w:right w:val="none" w:sz="0" w:space="0" w:color="auto"/>
          </w:divBdr>
        </w:div>
        <w:div w:id="2087410750">
          <w:marLeft w:val="0"/>
          <w:marRight w:val="0"/>
          <w:marTop w:val="0"/>
          <w:marBottom w:val="0"/>
          <w:divBdr>
            <w:top w:val="none" w:sz="0" w:space="0" w:color="auto"/>
            <w:left w:val="none" w:sz="0" w:space="0" w:color="auto"/>
            <w:bottom w:val="none" w:sz="0" w:space="0" w:color="auto"/>
            <w:right w:val="none" w:sz="0" w:space="0" w:color="auto"/>
          </w:divBdr>
        </w:div>
        <w:div w:id="1361971475">
          <w:marLeft w:val="0"/>
          <w:marRight w:val="0"/>
          <w:marTop w:val="0"/>
          <w:marBottom w:val="0"/>
          <w:divBdr>
            <w:top w:val="none" w:sz="0" w:space="0" w:color="auto"/>
            <w:left w:val="none" w:sz="0" w:space="0" w:color="auto"/>
            <w:bottom w:val="none" w:sz="0" w:space="0" w:color="auto"/>
            <w:right w:val="none" w:sz="0" w:space="0" w:color="auto"/>
          </w:divBdr>
        </w:div>
        <w:div w:id="578757360">
          <w:marLeft w:val="0"/>
          <w:marRight w:val="0"/>
          <w:marTop w:val="0"/>
          <w:marBottom w:val="0"/>
          <w:divBdr>
            <w:top w:val="none" w:sz="0" w:space="0" w:color="auto"/>
            <w:left w:val="none" w:sz="0" w:space="0" w:color="auto"/>
            <w:bottom w:val="none" w:sz="0" w:space="0" w:color="auto"/>
            <w:right w:val="none" w:sz="0" w:space="0" w:color="auto"/>
          </w:divBdr>
        </w:div>
        <w:div w:id="1919825989">
          <w:marLeft w:val="0"/>
          <w:marRight w:val="0"/>
          <w:marTop w:val="0"/>
          <w:marBottom w:val="0"/>
          <w:divBdr>
            <w:top w:val="none" w:sz="0" w:space="0" w:color="auto"/>
            <w:left w:val="none" w:sz="0" w:space="0" w:color="auto"/>
            <w:bottom w:val="none" w:sz="0" w:space="0" w:color="auto"/>
            <w:right w:val="none" w:sz="0" w:space="0" w:color="auto"/>
          </w:divBdr>
        </w:div>
        <w:div w:id="1033772142">
          <w:marLeft w:val="0"/>
          <w:marRight w:val="0"/>
          <w:marTop w:val="0"/>
          <w:marBottom w:val="0"/>
          <w:divBdr>
            <w:top w:val="none" w:sz="0" w:space="0" w:color="auto"/>
            <w:left w:val="none" w:sz="0" w:space="0" w:color="auto"/>
            <w:bottom w:val="none" w:sz="0" w:space="0" w:color="auto"/>
            <w:right w:val="none" w:sz="0" w:space="0" w:color="auto"/>
          </w:divBdr>
        </w:div>
        <w:div w:id="1036782027">
          <w:marLeft w:val="0"/>
          <w:marRight w:val="0"/>
          <w:marTop w:val="0"/>
          <w:marBottom w:val="0"/>
          <w:divBdr>
            <w:top w:val="none" w:sz="0" w:space="0" w:color="auto"/>
            <w:left w:val="none" w:sz="0" w:space="0" w:color="auto"/>
            <w:bottom w:val="none" w:sz="0" w:space="0" w:color="auto"/>
            <w:right w:val="none" w:sz="0" w:space="0" w:color="auto"/>
          </w:divBdr>
        </w:div>
        <w:div w:id="784888681">
          <w:marLeft w:val="0"/>
          <w:marRight w:val="0"/>
          <w:marTop w:val="0"/>
          <w:marBottom w:val="0"/>
          <w:divBdr>
            <w:top w:val="none" w:sz="0" w:space="0" w:color="auto"/>
            <w:left w:val="none" w:sz="0" w:space="0" w:color="auto"/>
            <w:bottom w:val="none" w:sz="0" w:space="0" w:color="auto"/>
            <w:right w:val="none" w:sz="0" w:space="0" w:color="auto"/>
          </w:divBdr>
        </w:div>
        <w:div w:id="461390852">
          <w:marLeft w:val="0"/>
          <w:marRight w:val="0"/>
          <w:marTop w:val="0"/>
          <w:marBottom w:val="0"/>
          <w:divBdr>
            <w:top w:val="none" w:sz="0" w:space="0" w:color="auto"/>
            <w:left w:val="none" w:sz="0" w:space="0" w:color="auto"/>
            <w:bottom w:val="none" w:sz="0" w:space="0" w:color="auto"/>
            <w:right w:val="none" w:sz="0" w:space="0" w:color="auto"/>
          </w:divBdr>
        </w:div>
        <w:div w:id="1653100362">
          <w:marLeft w:val="0"/>
          <w:marRight w:val="0"/>
          <w:marTop w:val="0"/>
          <w:marBottom w:val="0"/>
          <w:divBdr>
            <w:top w:val="none" w:sz="0" w:space="0" w:color="auto"/>
            <w:left w:val="none" w:sz="0" w:space="0" w:color="auto"/>
            <w:bottom w:val="none" w:sz="0" w:space="0" w:color="auto"/>
            <w:right w:val="none" w:sz="0" w:space="0" w:color="auto"/>
          </w:divBdr>
        </w:div>
        <w:div w:id="200077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20&amp;section=6301" TargetMode="External"/><Relationship Id="rId13" Type="http://schemas.openxmlformats.org/officeDocument/2006/relationships/hyperlink" Target="http://uscode.house.gov/quicksearch/get.plx?title=20&amp;section=14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code.house.gov/quicksearch/get.plx?title=42&amp;section=114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quicksearch/get.plx?title=20&amp;section=23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scode.house.gov/quicksearch/get.plx?title=20&amp;section=1400" TargetMode="External"/><Relationship Id="rId4" Type="http://schemas.openxmlformats.org/officeDocument/2006/relationships/settings" Target="settings.xml"/><Relationship Id="rId9" Type="http://schemas.openxmlformats.org/officeDocument/2006/relationships/hyperlink" Target="http://uscode.house.gov/quicksearch/get.plx?title=20&amp;section=14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37FD5-ADEC-410E-8965-16FEDDF8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Affirmation of Consultation</vt:lpstr>
    </vt:vector>
  </TitlesOfParts>
  <Company>State of Alaska - Department of Edication</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Affirmation of Consultation</dc:title>
  <dc:subject/>
  <dc:creator>Margaret MacKinnon</dc:creator>
  <cp:keywords/>
  <dc:description/>
  <cp:lastModifiedBy>Preziosi, Courtney G (EED)</cp:lastModifiedBy>
  <cp:revision>12</cp:revision>
  <dcterms:created xsi:type="dcterms:W3CDTF">2020-05-04T18:54:00Z</dcterms:created>
  <dcterms:modified xsi:type="dcterms:W3CDTF">2020-05-06T14:48:00Z</dcterms:modified>
</cp:coreProperties>
</file>