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25B94" w14:textId="30334D2C" w:rsidR="009B0DB7" w:rsidRPr="00E23C1D" w:rsidRDefault="009B0DB7" w:rsidP="009B0DB7">
      <w:pPr>
        <w:keepNext/>
        <w:keepLines/>
        <w:tabs>
          <w:tab w:val="left" w:pos="360"/>
          <w:tab w:val="right" w:leader="dot" w:pos="10800"/>
        </w:tabs>
        <w:spacing w:before="240" w:after="120" w:line="240" w:lineRule="auto"/>
        <w:ind w:left="360"/>
        <w:jc w:val="both"/>
        <w:outlineLvl w:val="2"/>
        <w:rPr>
          <w:rFonts w:eastAsiaTheme="majorEastAsia" w:cstheme="minorHAnsi"/>
          <w:b/>
          <w:sz w:val="24"/>
          <w:szCs w:val="24"/>
        </w:rPr>
      </w:pPr>
      <w:bookmarkStart w:id="0" w:name="_Toc511985069"/>
      <w:r w:rsidRPr="00E23C1D">
        <w:rPr>
          <w:rFonts w:eastAsiaTheme="majorEastAsia" w:cstheme="minorHAnsi"/>
          <w:b/>
          <w:color w:val="2E74B5" w:themeColor="accent1" w:themeShade="BF"/>
          <w:sz w:val="24"/>
          <w:szCs w:val="24"/>
        </w:rPr>
        <w:t>Sample</w:t>
      </w:r>
      <w:r w:rsidR="0089787C" w:rsidRPr="00E23C1D">
        <w:rPr>
          <w:rFonts w:eastAsiaTheme="majorEastAsia" w:cstheme="minorHAnsi"/>
          <w:b/>
          <w:color w:val="2E74B5" w:themeColor="accent1" w:themeShade="BF"/>
          <w:sz w:val="24"/>
          <w:szCs w:val="24"/>
        </w:rPr>
        <w:t>*</w:t>
      </w:r>
      <w:r w:rsidRPr="00E23C1D">
        <w:rPr>
          <w:rFonts w:eastAsiaTheme="majorEastAsia" w:cstheme="minorHAnsi"/>
          <w:b/>
          <w:color w:val="2E74B5" w:themeColor="accent1" w:themeShade="BF"/>
          <w:sz w:val="24"/>
          <w:szCs w:val="24"/>
        </w:rPr>
        <w:t xml:space="preserve"> </w:t>
      </w:r>
      <w:r w:rsidRPr="00E23C1D">
        <w:rPr>
          <w:rFonts w:eastAsiaTheme="majorEastAsia" w:cstheme="minorHAnsi"/>
          <w:b/>
          <w:sz w:val="24"/>
          <w:szCs w:val="24"/>
        </w:rPr>
        <w:t xml:space="preserve">Affirmation of Consultation </w:t>
      </w:r>
      <w:r w:rsidR="003C1CF3" w:rsidRPr="00E23C1D">
        <w:rPr>
          <w:rFonts w:eastAsiaTheme="majorEastAsia" w:cstheme="minorHAnsi"/>
          <w:b/>
          <w:sz w:val="24"/>
          <w:szCs w:val="24"/>
        </w:rPr>
        <w:t xml:space="preserve">and Agreement </w:t>
      </w:r>
      <w:r w:rsidRPr="00E23C1D">
        <w:rPr>
          <w:rFonts w:eastAsiaTheme="majorEastAsia" w:cstheme="minorHAnsi"/>
          <w:b/>
          <w:sz w:val="24"/>
          <w:szCs w:val="24"/>
        </w:rPr>
        <w:t>with Private School Offic</w:t>
      </w:r>
      <w:r w:rsidR="00C64474" w:rsidRPr="00E23C1D">
        <w:rPr>
          <w:rFonts w:eastAsiaTheme="majorEastAsia" w:cstheme="minorHAnsi"/>
          <w:b/>
          <w:sz w:val="24"/>
          <w:szCs w:val="24"/>
        </w:rPr>
        <w:t>ials</w:t>
      </w:r>
      <w:bookmarkEnd w:id="0"/>
      <w:r w:rsidR="00FF6E97" w:rsidRPr="00E23C1D">
        <w:rPr>
          <w:rFonts w:eastAsiaTheme="majorEastAsia" w:cstheme="minorHAnsi"/>
          <w:b/>
          <w:sz w:val="24"/>
          <w:szCs w:val="24"/>
        </w:rPr>
        <w:t xml:space="preserve"> for the</w:t>
      </w:r>
      <w:r w:rsidR="006501F8">
        <w:rPr>
          <w:rFonts w:eastAsiaTheme="majorEastAsia" w:cstheme="minorHAnsi"/>
          <w:b/>
          <w:sz w:val="24"/>
          <w:szCs w:val="24"/>
        </w:rPr>
        <w:t xml:space="preserve"> Coronavirus Aid, Relief, and Economic Security</w:t>
      </w:r>
      <w:r w:rsidR="00FF6E97" w:rsidRPr="00E23C1D">
        <w:rPr>
          <w:rFonts w:eastAsiaTheme="majorEastAsia" w:cstheme="minorHAnsi"/>
          <w:b/>
          <w:sz w:val="24"/>
          <w:szCs w:val="24"/>
        </w:rPr>
        <w:t xml:space="preserve"> </w:t>
      </w:r>
      <w:r w:rsidR="006501F8">
        <w:rPr>
          <w:rFonts w:eastAsiaTheme="majorEastAsia" w:cstheme="minorHAnsi"/>
          <w:b/>
          <w:sz w:val="24"/>
          <w:szCs w:val="24"/>
        </w:rPr>
        <w:t>(</w:t>
      </w:r>
      <w:r w:rsidR="00FF6E97" w:rsidRPr="00E23C1D">
        <w:rPr>
          <w:rFonts w:eastAsiaTheme="majorEastAsia" w:cstheme="minorHAnsi"/>
          <w:b/>
          <w:sz w:val="24"/>
          <w:szCs w:val="24"/>
        </w:rPr>
        <w:t>CARES</w:t>
      </w:r>
      <w:r w:rsidR="006501F8">
        <w:rPr>
          <w:rFonts w:eastAsiaTheme="majorEastAsia" w:cstheme="minorHAnsi"/>
          <w:b/>
          <w:sz w:val="24"/>
          <w:szCs w:val="24"/>
        </w:rPr>
        <w:t>)</w:t>
      </w:r>
      <w:r w:rsidR="00FF6E97" w:rsidRPr="00E23C1D">
        <w:rPr>
          <w:rFonts w:eastAsiaTheme="majorEastAsia" w:cstheme="minorHAnsi"/>
          <w:b/>
          <w:sz w:val="24"/>
          <w:szCs w:val="24"/>
        </w:rPr>
        <w:t xml:space="preserve"> Act</w:t>
      </w:r>
      <w:r w:rsidR="00251CE4">
        <w:rPr>
          <w:rFonts w:eastAsiaTheme="majorEastAsia" w:cstheme="minorHAnsi"/>
          <w:b/>
          <w:sz w:val="24"/>
          <w:szCs w:val="24"/>
        </w:rPr>
        <w:t xml:space="preserve"> Elementary and Secondary School Emergency Relief</w:t>
      </w:r>
      <w:r w:rsidR="00DF59E4">
        <w:rPr>
          <w:rFonts w:eastAsiaTheme="majorEastAsia" w:cstheme="minorHAnsi"/>
          <w:b/>
          <w:sz w:val="24"/>
          <w:szCs w:val="24"/>
        </w:rPr>
        <w:t xml:space="preserve"> </w:t>
      </w:r>
      <w:r w:rsidR="00251CE4">
        <w:rPr>
          <w:rFonts w:eastAsiaTheme="majorEastAsia" w:cstheme="minorHAnsi"/>
          <w:b/>
          <w:sz w:val="24"/>
          <w:szCs w:val="24"/>
        </w:rPr>
        <w:t xml:space="preserve">Fund </w:t>
      </w:r>
      <w:r w:rsidR="00272C5B">
        <w:rPr>
          <w:rFonts w:eastAsiaTheme="majorEastAsia" w:cstheme="minorHAnsi"/>
          <w:b/>
          <w:sz w:val="24"/>
          <w:szCs w:val="24"/>
        </w:rPr>
        <w:t xml:space="preserve">(ESSERF) </w:t>
      </w:r>
    </w:p>
    <w:p w14:paraId="795FFCC0" w14:textId="0BB34815" w:rsidR="009B0DB7" w:rsidRPr="00E23C1D" w:rsidRDefault="004A604B" w:rsidP="00E23C1D">
      <w:r w:rsidRPr="00E23C1D">
        <w:t>Sec. 18005. of the Corona</w:t>
      </w:r>
      <w:r w:rsidR="00577656">
        <w:t>v</w:t>
      </w:r>
      <w:r w:rsidRPr="00E23C1D">
        <w:t>irus Aid</w:t>
      </w:r>
      <w:r w:rsidR="00577656">
        <w:t>,</w:t>
      </w:r>
      <w:r w:rsidRPr="00E23C1D">
        <w:t xml:space="preserve"> Relief</w:t>
      </w:r>
      <w:r w:rsidR="00577656">
        <w:t>,</w:t>
      </w:r>
      <w:r w:rsidRPr="00E23C1D">
        <w:t xml:space="preserve"> and Economic Security Act</w:t>
      </w:r>
      <w:r w:rsidR="006501F8">
        <w:t xml:space="preserve"> </w:t>
      </w:r>
      <w:r w:rsidRPr="00E23C1D">
        <w:t xml:space="preserve">requires </w:t>
      </w:r>
      <w:r w:rsidR="00577656">
        <w:t>a</w:t>
      </w:r>
      <w:r w:rsidRPr="00E23C1D">
        <w:t xml:space="preserve"> local</w:t>
      </w:r>
      <w:r w:rsidRPr="00E23C1D">
        <w:rPr>
          <w:shd w:val="clear" w:color="auto" w:fill="FFFFFF"/>
        </w:rPr>
        <w:t xml:space="preserve"> educational agency receiving funds under section 18003 shall provide equitable services in the same manner as provided under section 1117 of the ESEA of 1965 to students and teachers in non-public schools, as determined in consultation with representatives of non-public schools. </w:t>
      </w:r>
    </w:p>
    <w:p w14:paraId="23CE266C" w14:textId="56437761" w:rsidR="006657D6" w:rsidRPr="0079699A" w:rsidRDefault="006657D6" w:rsidP="00E23C1D">
      <w:pPr>
        <w:tabs>
          <w:tab w:val="left" w:pos="8040"/>
        </w:tabs>
        <w:rPr>
          <w:rFonts w:cstheme="minorHAnsi"/>
          <w:u w:val="single"/>
        </w:rPr>
      </w:pPr>
      <w:r w:rsidRPr="0079699A">
        <w:rPr>
          <w:rFonts w:cstheme="minorHAnsi"/>
          <w:b/>
          <w:u w:val="single"/>
        </w:rPr>
        <w:t xml:space="preserve">Non-Public School Official </w:t>
      </w:r>
      <w:r w:rsidRPr="0079699A">
        <w:rPr>
          <w:rFonts w:cstheme="minorHAnsi"/>
          <w:b/>
          <w:i/>
          <w:u w:val="single"/>
        </w:rPr>
        <w:t>(CHECK ONLY ONE):</w:t>
      </w:r>
    </w:p>
    <w:p w14:paraId="36A4CB03" w14:textId="1FBD5086" w:rsidR="009B0DB7" w:rsidRPr="0079699A" w:rsidRDefault="009B0DB7" w:rsidP="00E23C1D">
      <w:pPr>
        <w:pStyle w:val="ListParagraph"/>
        <w:numPr>
          <w:ilvl w:val="0"/>
          <w:numId w:val="4"/>
        </w:numPr>
        <w:tabs>
          <w:tab w:val="left" w:pos="360"/>
          <w:tab w:val="right" w:pos="10800"/>
        </w:tabs>
        <w:spacing w:after="0" w:line="240" w:lineRule="auto"/>
        <w:jc w:val="both"/>
        <w:rPr>
          <w:rFonts w:cstheme="minorHAnsi"/>
          <w:b/>
        </w:rPr>
      </w:pPr>
      <w:r w:rsidRPr="0079699A">
        <w:rPr>
          <w:rFonts w:cstheme="minorHAnsi"/>
          <w:b/>
        </w:rPr>
        <w:t xml:space="preserve">We agree </w:t>
      </w:r>
      <w:r w:rsidR="00BA6A6F">
        <w:rPr>
          <w:rFonts w:cstheme="minorHAnsi"/>
          <w:b/>
        </w:rPr>
        <w:t xml:space="preserve">to continue to participate as previously agreed upon. Low-income counts will be provided in order to determine </w:t>
      </w:r>
      <w:r w:rsidR="00EC398B">
        <w:rPr>
          <w:rFonts w:cstheme="minorHAnsi"/>
          <w:b/>
        </w:rPr>
        <w:t>our private school’s</w:t>
      </w:r>
      <w:r w:rsidR="001A3A9B">
        <w:rPr>
          <w:rFonts w:cstheme="minorHAnsi"/>
          <w:b/>
        </w:rPr>
        <w:t xml:space="preserve"> equitable share.</w:t>
      </w:r>
    </w:p>
    <w:p w14:paraId="6BEED965" w14:textId="623165FA" w:rsidR="006657D6" w:rsidRPr="0079699A" w:rsidRDefault="00E03CD2" w:rsidP="001A3A9B">
      <w:pPr>
        <w:pStyle w:val="ListParagraph"/>
        <w:numPr>
          <w:ilvl w:val="0"/>
          <w:numId w:val="4"/>
        </w:numPr>
        <w:tabs>
          <w:tab w:val="left" w:pos="360"/>
          <w:tab w:val="right" w:pos="10800"/>
        </w:tabs>
        <w:spacing w:after="0" w:line="240" w:lineRule="auto"/>
        <w:jc w:val="both"/>
        <w:rPr>
          <w:rFonts w:cstheme="minorHAnsi"/>
          <w:b/>
        </w:rPr>
      </w:pPr>
      <w:r w:rsidRPr="0079699A">
        <w:rPr>
          <w:rFonts w:cstheme="minorHAnsi"/>
          <w:b/>
        </w:rPr>
        <w:t xml:space="preserve">We </w:t>
      </w:r>
      <w:r w:rsidR="001A3A9B">
        <w:rPr>
          <w:rFonts w:cstheme="minorHAnsi"/>
          <w:b/>
        </w:rPr>
        <w:t xml:space="preserve">elect to not continue to participate as previously agreed upon. Low-income counts will not be </w:t>
      </w:r>
      <w:proofErr w:type="gramStart"/>
      <w:r w:rsidR="001A3A9B">
        <w:rPr>
          <w:rFonts w:cstheme="minorHAnsi"/>
          <w:b/>
        </w:rPr>
        <w:t>provided</w:t>
      </w:r>
      <w:proofErr w:type="gramEnd"/>
      <w:r w:rsidR="001A3A9B">
        <w:rPr>
          <w:rFonts w:cstheme="minorHAnsi"/>
          <w:b/>
        </w:rPr>
        <w:t xml:space="preserve"> and</w:t>
      </w:r>
      <w:r w:rsidR="00060099">
        <w:rPr>
          <w:rFonts w:cstheme="minorHAnsi"/>
          <w:b/>
        </w:rPr>
        <w:t xml:space="preserve"> equitable</w:t>
      </w:r>
      <w:r w:rsidR="001A3A9B">
        <w:rPr>
          <w:rFonts w:cstheme="minorHAnsi"/>
          <w:b/>
        </w:rPr>
        <w:t xml:space="preserve"> services will be discontinued after Septem</w:t>
      </w:r>
      <w:bookmarkStart w:id="1" w:name="_GoBack"/>
      <w:bookmarkEnd w:id="1"/>
      <w:r w:rsidR="001A3A9B">
        <w:rPr>
          <w:rFonts w:cstheme="minorHAnsi"/>
          <w:b/>
        </w:rPr>
        <w:t xml:space="preserve">ber 30, 2020. </w:t>
      </w:r>
    </w:p>
    <w:p w14:paraId="4516D653" w14:textId="77777777" w:rsidR="006657D6" w:rsidRPr="0079699A" w:rsidRDefault="006657D6" w:rsidP="009B0DB7">
      <w:pPr>
        <w:tabs>
          <w:tab w:val="left" w:pos="360"/>
          <w:tab w:val="right" w:pos="10800"/>
        </w:tabs>
        <w:spacing w:after="0" w:line="240" w:lineRule="auto"/>
        <w:jc w:val="both"/>
        <w:rPr>
          <w:rFonts w:cstheme="minorHAnsi"/>
          <w:b/>
        </w:rPr>
      </w:pPr>
    </w:p>
    <w:tbl>
      <w:tblPr>
        <w:tblW w:w="0" w:type="auto"/>
        <w:tblLook w:val="04A0" w:firstRow="1" w:lastRow="0" w:firstColumn="1" w:lastColumn="0" w:noHBand="0" w:noVBand="1"/>
      </w:tblPr>
      <w:tblGrid>
        <w:gridCol w:w="3039"/>
        <w:gridCol w:w="256"/>
        <w:gridCol w:w="1121"/>
        <w:gridCol w:w="256"/>
        <w:gridCol w:w="3311"/>
        <w:gridCol w:w="256"/>
        <w:gridCol w:w="1121"/>
      </w:tblGrid>
      <w:tr w:rsidR="009B0DB7" w:rsidRPr="00B366AF" w14:paraId="5B61424F" w14:textId="77777777" w:rsidTr="00771781">
        <w:tc>
          <w:tcPr>
            <w:tcW w:w="3780" w:type="dxa"/>
            <w:tcBorders>
              <w:bottom w:val="single" w:sz="6" w:space="0" w:color="auto"/>
            </w:tcBorders>
            <w:vAlign w:val="bottom"/>
          </w:tcPr>
          <w:p w14:paraId="182917E1" w14:textId="77777777" w:rsidR="009B0DB7" w:rsidRPr="0079699A" w:rsidRDefault="009B0DB7" w:rsidP="009B0DB7">
            <w:pPr>
              <w:tabs>
                <w:tab w:val="left" w:pos="360"/>
                <w:tab w:val="right" w:pos="10800"/>
              </w:tabs>
              <w:spacing w:after="120" w:line="240" w:lineRule="auto"/>
              <w:ind w:left="360"/>
              <w:jc w:val="both"/>
              <w:rPr>
                <w:rFonts w:cstheme="minorHAnsi"/>
                <w:bCs/>
              </w:rPr>
            </w:pPr>
          </w:p>
        </w:tc>
        <w:tc>
          <w:tcPr>
            <w:tcW w:w="270" w:type="dxa"/>
            <w:vAlign w:val="bottom"/>
          </w:tcPr>
          <w:p w14:paraId="7B85D186" w14:textId="77777777" w:rsidR="009B0DB7" w:rsidRPr="0079699A" w:rsidRDefault="009B0DB7" w:rsidP="009B0DB7">
            <w:pPr>
              <w:tabs>
                <w:tab w:val="left" w:pos="360"/>
                <w:tab w:val="right" w:pos="10800"/>
              </w:tabs>
              <w:spacing w:after="120" w:line="240" w:lineRule="auto"/>
              <w:ind w:left="360"/>
              <w:jc w:val="both"/>
              <w:rPr>
                <w:rFonts w:cstheme="minorHAnsi"/>
                <w:bCs/>
              </w:rPr>
            </w:pPr>
          </w:p>
        </w:tc>
        <w:tc>
          <w:tcPr>
            <w:tcW w:w="1170" w:type="dxa"/>
            <w:tcBorders>
              <w:bottom w:val="single" w:sz="6" w:space="0" w:color="auto"/>
            </w:tcBorders>
            <w:vAlign w:val="bottom"/>
          </w:tcPr>
          <w:p w14:paraId="57C40A1F" w14:textId="77777777" w:rsidR="009B0DB7" w:rsidRPr="0079699A" w:rsidRDefault="009B0DB7" w:rsidP="009B0DB7">
            <w:pPr>
              <w:tabs>
                <w:tab w:val="left" w:pos="360"/>
                <w:tab w:val="right" w:pos="10800"/>
              </w:tabs>
              <w:spacing w:after="120" w:line="240" w:lineRule="auto"/>
              <w:ind w:left="360"/>
              <w:jc w:val="both"/>
              <w:rPr>
                <w:rFonts w:cstheme="minorHAnsi"/>
                <w:bCs/>
              </w:rPr>
            </w:pPr>
          </w:p>
        </w:tc>
        <w:tc>
          <w:tcPr>
            <w:tcW w:w="270" w:type="dxa"/>
            <w:vAlign w:val="bottom"/>
          </w:tcPr>
          <w:p w14:paraId="16C53EA0" w14:textId="77777777" w:rsidR="009B0DB7" w:rsidRPr="0079699A" w:rsidRDefault="009B0DB7" w:rsidP="009B0DB7">
            <w:pPr>
              <w:tabs>
                <w:tab w:val="left" w:pos="360"/>
                <w:tab w:val="right" w:pos="10800"/>
              </w:tabs>
              <w:spacing w:after="120" w:line="240" w:lineRule="auto"/>
              <w:ind w:left="360"/>
              <w:jc w:val="both"/>
              <w:rPr>
                <w:rFonts w:cstheme="minorHAnsi"/>
                <w:bCs/>
              </w:rPr>
            </w:pPr>
          </w:p>
        </w:tc>
        <w:tc>
          <w:tcPr>
            <w:tcW w:w="3870" w:type="dxa"/>
            <w:tcBorders>
              <w:bottom w:val="single" w:sz="6" w:space="0" w:color="auto"/>
            </w:tcBorders>
            <w:vAlign w:val="bottom"/>
          </w:tcPr>
          <w:p w14:paraId="2800412A" w14:textId="77777777" w:rsidR="009B0DB7" w:rsidRPr="0079699A" w:rsidRDefault="009B0DB7" w:rsidP="009B0DB7">
            <w:pPr>
              <w:tabs>
                <w:tab w:val="left" w:pos="360"/>
                <w:tab w:val="right" w:pos="10800"/>
              </w:tabs>
              <w:spacing w:after="120" w:line="240" w:lineRule="auto"/>
              <w:ind w:left="360"/>
              <w:jc w:val="both"/>
              <w:rPr>
                <w:rFonts w:cstheme="minorHAnsi"/>
                <w:bCs/>
              </w:rPr>
            </w:pPr>
          </w:p>
        </w:tc>
        <w:tc>
          <w:tcPr>
            <w:tcW w:w="270" w:type="dxa"/>
            <w:vAlign w:val="bottom"/>
          </w:tcPr>
          <w:p w14:paraId="2CD0B536" w14:textId="77777777" w:rsidR="009B0DB7" w:rsidRPr="0079699A" w:rsidRDefault="009B0DB7" w:rsidP="009B0DB7">
            <w:pPr>
              <w:tabs>
                <w:tab w:val="left" w:pos="360"/>
                <w:tab w:val="right" w:pos="10800"/>
              </w:tabs>
              <w:spacing w:after="120" w:line="240" w:lineRule="auto"/>
              <w:ind w:left="360"/>
              <w:jc w:val="both"/>
              <w:rPr>
                <w:rFonts w:cstheme="minorHAnsi"/>
                <w:bCs/>
              </w:rPr>
            </w:pPr>
          </w:p>
        </w:tc>
        <w:tc>
          <w:tcPr>
            <w:tcW w:w="1170" w:type="dxa"/>
            <w:tcBorders>
              <w:bottom w:val="single" w:sz="6" w:space="0" w:color="auto"/>
            </w:tcBorders>
            <w:vAlign w:val="bottom"/>
          </w:tcPr>
          <w:p w14:paraId="5DC4A0FF" w14:textId="77777777" w:rsidR="009B0DB7" w:rsidRPr="0079699A" w:rsidRDefault="009B0DB7" w:rsidP="009B0DB7">
            <w:pPr>
              <w:tabs>
                <w:tab w:val="left" w:pos="360"/>
                <w:tab w:val="right" w:pos="10800"/>
              </w:tabs>
              <w:spacing w:after="120" w:line="240" w:lineRule="auto"/>
              <w:ind w:left="360"/>
              <w:jc w:val="both"/>
              <w:rPr>
                <w:rFonts w:cstheme="minorHAnsi"/>
                <w:bCs/>
              </w:rPr>
            </w:pPr>
          </w:p>
        </w:tc>
      </w:tr>
      <w:tr w:rsidR="009B0DB7" w:rsidRPr="00B366AF" w14:paraId="2DD8D509" w14:textId="77777777" w:rsidTr="00771781">
        <w:trPr>
          <w:trHeight w:val="85"/>
        </w:trPr>
        <w:tc>
          <w:tcPr>
            <w:tcW w:w="3780" w:type="dxa"/>
            <w:tcBorders>
              <w:top w:val="single" w:sz="6" w:space="0" w:color="auto"/>
            </w:tcBorders>
          </w:tcPr>
          <w:p w14:paraId="3D39AB37" w14:textId="77777777" w:rsidR="009B0DB7" w:rsidRPr="0079699A" w:rsidRDefault="009B0DB7" w:rsidP="009B0DB7">
            <w:pPr>
              <w:tabs>
                <w:tab w:val="left" w:pos="360"/>
                <w:tab w:val="right" w:pos="10800"/>
              </w:tabs>
              <w:spacing w:after="120" w:line="240" w:lineRule="auto"/>
              <w:ind w:left="360"/>
              <w:jc w:val="both"/>
              <w:rPr>
                <w:rFonts w:cstheme="minorHAnsi"/>
                <w:bCs/>
              </w:rPr>
            </w:pPr>
            <w:r w:rsidRPr="0079699A">
              <w:rPr>
                <w:rFonts w:cstheme="minorHAnsi"/>
                <w:bCs/>
              </w:rPr>
              <w:t>Public School Official</w:t>
            </w:r>
          </w:p>
        </w:tc>
        <w:tc>
          <w:tcPr>
            <w:tcW w:w="270" w:type="dxa"/>
          </w:tcPr>
          <w:p w14:paraId="686A20A3" w14:textId="77777777" w:rsidR="009B0DB7" w:rsidRPr="0079699A" w:rsidRDefault="009B0DB7" w:rsidP="009B0DB7">
            <w:pPr>
              <w:tabs>
                <w:tab w:val="left" w:pos="360"/>
                <w:tab w:val="right" w:pos="10800"/>
              </w:tabs>
              <w:spacing w:after="120" w:line="240" w:lineRule="auto"/>
              <w:ind w:left="360"/>
              <w:jc w:val="both"/>
              <w:rPr>
                <w:rFonts w:cstheme="minorHAnsi"/>
                <w:bCs/>
              </w:rPr>
            </w:pPr>
          </w:p>
        </w:tc>
        <w:tc>
          <w:tcPr>
            <w:tcW w:w="1170" w:type="dxa"/>
            <w:tcBorders>
              <w:top w:val="single" w:sz="6" w:space="0" w:color="auto"/>
            </w:tcBorders>
          </w:tcPr>
          <w:p w14:paraId="4A730E3E" w14:textId="77777777" w:rsidR="009B0DB7" w:rsidRPr="0079699A" w:rsidRDefault="009B0DB7" w:rsidP="009B0DB7">
            <w:pPr>
              <w:tabs>
                <w:tab w:val="left" w:pos="360"/>
                <w:tab w:val="right" w:pos="10800"/>
              </w:tabs>
              <w:spacing w:after="120" w:line="240" w:lineRule="auto"/>
              <w:ind w:left="360"/>
              <w:jc w:val="both"/>
              <w:rPr>
                <w:rFonts w:cstheme="minorHAnsi"/>
                <w:bCs/>
              </w:rPr>
            </w:pPr>
            <w:r w:rsidRPr="0079699A">
              <w:rPr>
                <w:rFonts w:cstheme="minorHAnsi"/>
                <w:bCs/>
              </w:rPr>
              <w:t>Date</w:t>
            </w:r>
          </w:p>
        </w:tc>
        <w:tc>
          <w:tcPr>
            <w:tcW w:w="270" w:type="dxa"/>
          </w:tcPr>
          <w:p w14:paraId="3AF6321F" w14:textId="77777777" w:rsidR="009B0DB7" w:rsidRPr="0079699A" w:rsidRDefault="009B0DB7" w:rsidP="009B0DB7">
            <w:pPr>
              <w:tabs>
                <w:tab w:val="left" w:pos="360"/>
                <w:tab w:val="right" w:pos="10800"/>
              </w:tabs>
              <w:spacing w:after="120" w:line="240" w:lineRule="auto"/>
              <w:ind w:left="360"/>
              <w:jc w:val="both"/>
              <w:rPr>
                <w:rFonts w:cstheme="minorHAnsi"/>
                <w:bCs/>
              </w:rPr>
            </w:pPr>
          </w:p>
        </w:tc>
        <w:tc>
          <w:tcPr>
            <w:tcW w:w="3870" w:type="dxa"/>
            <w:tcBorders>
              <w:top w:val="single" w:sz="6" w:space="0" w:color="auto"/>
            </w:tcBorders>
          </w:tcPr>
          <w:p w14:paraId="11EDA1B0" w14:textId="77777777" w:rsidR="009B0DB7" w:rsidRPr="0079699A" w:rsidRDefault="009B0DB7" w:rsidP="009B0DB7">
            <w:pPr>
              <w:tabs>
                <w:tab w:val="left" w:pos="360"/>
                <w:tab w:val="right" w:pos="10800"/>
              </w:tabs>
              <w:spacing w:after="120" w:line="240" w:lineRule="auto"/>
              <w:ind w:left="360"/>
              <w:jc w:val="both"/>
              <w:rPr>
                <w:rFonts w:cstheme="minorHAnsi"/>
                <w:bCs/>
              </w:rPr>
            </w:pPr>
            <w:r w:rsidRPr="0079699A">
              <w:rPr>
                <w:rFonts w:cstheme="minorHAnsi"/>
                <w:bCs/>
              </w:rPr>
              <w:t>Private School Representative</w:t>
            </w:r>
          </w:p>
        </w:tc>
        <w:tc>
          <w:tcPr>
            <w:tcW w:w="270" w:type="dxa"/>
          </w:tcPr>
          <w:p w14:paraId="646088EB" w14:textId="77777777" w:rsidR="009B0DB7" w:rsidRPr="0079699A" w:rsidRDefault="009B0DB7" w:rsidP="009B0DB7">
            <w:pPr>
              <w:tabs>
                <w:tab w:val="left" w:pos="360"/>
                <w:tab w:val="right" w:pos="10800"/>
              </w:tabs>
              <w:spacing w:after="120" w:line="240" w:lineRule="auto"/>
              <w:ind w:left="360"/>
              <w:jc w:val="both"/>
              <w:rPr>
                <w:rFonts w:cstheme="minorHAnsi"/>
                <w:bCs/>
              </w:rPr>
            </w:pPr>
          </w:p>
        </w:tc>
        <w:tc>
          <w:tcPr>
            <w:tcW w:w="1170" w:type="dxa"/>
            <w:tcBorders>
              <w:top w:val="single" w:sz="6" w:space="0" w:color="auto"/>
            </w:tcBorders>
          </w:tcPr>
          <w:p w14:paraId="6671911C" w14:textId="77777777" w:rsidR="009B0DB7" w:rsidRPr="0079699A" w:rsidRDefault="009B0DB7" w:rsidP="009B0DB7">
            <w:pPr>
              <w:tabs>
                <w:tab w:val="left" w:pos="360"/>
                <w:tab w:val="right" w:pos="10800"/>
              </w:tabs>
              <w:spacing w:after="120" w:line="240" w:lineRule="auto"/>
              <w:ind w:left="360"/>
              <w:jc w:val="both"/>
              <w:rPr>
                <w:rFonts w:cstheme="minorHAnsi"/>
                <w:bCs/>
              </w:rPr>
            </w:pPr>
            <w:r w:rsidRPr="0079699A">
              <w:rPr>
                <w:rFonts w:cstheme="minorHAnsi"/>
                <w:bCs/>
              </w:rPr>
              <w:t>Date</w:t>
            </w:r>
          </w:p>
        </w:tc>
      </w:tr>
      <w:tr w:rsidR="009B0DB7" w:rsidRPr="00B366AF" w14:paraId="59911305" w14:textId="77777777" w:rsidTr="00771781">
        <w:tc>
          <w:tcPr>
            <w:tcW w:w="5220" w:type="dxa"/>
            <w:gridSpan w:val="3"/>
            <w:tcBorders>
              <w:bottom w:val="single" w:sz="6" w:space="0" w:color="auto"/>
            </w:tcBorders>
          </w:tcPr>
          <w:p w14:paraId="72718964" w14:textId="77777777" w:rsidR="009B0DB7" w:rsidRPr="0079699A" w:rsidRDefault="009B0DB7" w:rsidP="009B0DB7">
            <w:pPr>
              <w:tabs>
                <w:tab w:val="left" w:pos="360"/>
                <w:tab w:val="right" w:pos="10800"/>
              </w:tabs>
              <w:spacing w:after="120" w:line="240" w:lineRule="auto"/>
              <w:ind w:left="360"/>
              <w:jc w:val="both"/>
              <w:rPr>
                <w:rFonts w:cstheme="minorHAnsi"/>
                <w:bCs/>
              </w:rPr>
            </w:pPr>
          </w:p>
        </w:tc>
        <w:tc>
          <w:tcPr>
            <w:tcW w:w="270" w:type="dxa"/>
          </w:tcPr>
          <w:p w14:paraId="08B0BA57" w14:textId="77777777" w:rsidR="009B0DB7" w:rsidRPr="0079699A" w:rsidRDefault="009B0DB7" w:rsidP="009B0DB7">
            <w:pPr>
              <w:tabs>
                <w:tab w:val="left" w:pos="360"/>
                <w:tab w:val="right" w:pos="10800"/>
              </w:tabs>
              <w:spacing w:after="120" w:line="240" w:lineRule="auto"/>
              <w:ind w:left="360"/>
              <w:jc w:val="both"/>
              <w:rPr>
                <w:rFonts w:cstheme="minorHAnsi"/>
                <w:bCs/>
              </w:rPr>
            </w:pPr>
          </w:p>
        </w:tc>
        <w:tc>
          <w:tcPr>
            <w:tcW w:w="5310" w:type="dxa"/>
            <w:gridSpan w:val="3"/>
            <w:tcBorders>
              <w:bottom w:val="single" w:sz="6" w:space="0" w:color="auto"/>
            </w:tcBorders>
          </w:tcPr>
          <w:p w14:paraId="7EE95C91" w14:textId="77777777" w:rsidR="009B0DB7" w:rsidRPr="0079699A" w:rsidRDefault="009B0DB7" w:rsidP="009B0DB7">
            <w:pPr>
              <w:tabs>
                <w:tab w:val="left" w:pos="360"/>
                <w:tab w:val="right" w:pos="10800"/>
              </w:tabs>
              <w:spacing w:after="120" w:line="240" w:lineRule="auto"/>
              <w:ind w:left="360"/>
              <w:jc w:val="both"/>
              <w:rPr>
                <w:rFonts w:cstheme="minorHAnsi"/>
                <w:bCs/>
              </w:rPr>
            </w:pPr>
          </w:p>
        </w:tc>
      </w:tr>
      <w:tr w:rsidR="009B0DB7" w:rsidRPr="00B366AF" w14:paraId="35334303" w14:textId="77777777" w:rsidTr="00771781">
        <w:trPr>
          <w:trHeight w:val="85"/>
        </w:trPr>
        <w:tc>
          <w:tcPr>
            <w:tcW w:w="5220" w:type="dxa"/>
            <w:gridSpan w:val="3"/>
            <w:tcBorders>
              <w:top w:val="single" w:sz="6" w:space="0" w:color="auto"/>
            </w:tcBorders>
          </w:tcPr>
          <w:p w14:paraId="2D9399D5" w14:textId="77777777" w:rsidR="009B0DB7" w:rsidRPr="0079699A" w:rsidRDefault="009B0DB7" w:rsidP="009B0DB7">
            <w:pPr>
              <w:tabs>
                <w:tab w:val="left" w:pos="360"/>
                <w:tab w:val="right" w:pos="10800"/>
              </w:tabs>
              <w:spacing w:after="120" w:line="240" w:lineRule="auto"/>
              <w:ind w:left="360"/>
              <w:jc w:val="both"/>
              <w:rPr>
                <w:rFonts w:cstheme="minorHAnsi"/>
                <w:bCs/>
              </w:rPr>
            </w:pPr>
            <w:r w:rsidRPr="0079699A">
              <w:rPr>
                <w:rFonts w:cstheme="minorHAnsi"/>
                <w:bCs/>
              </w:rPr>
              <w:t>School District</w:t>
            </w:r>
          </w:p>
        </w:tc>
        <w:tc>
          <w:tcPr>
            <w:tcW w:w="270" w:type="dxa"/>
          </w:tcPr>
          <w:p w14:paraId="12815341" w14:textId="77777777" w:rsidR="009B0DB7" w:rsidRPr="0079699A" w:rsidRDefault="009B0DB7" w:rsidP="009B0DB7">
            <w:pPr>
              <w:tabs>
                <w:tab w:val="left" w:pos="360"/>
                <w:tab w:val="right" w:pos="10800"/>
              </w:tabs>
              <w:spacing w:after="120" w:line="240" w:lineRule="auto"/>
              <w:ind w:left="360"/>
              <w:jc w:val="both"/>
              <w:rPr>
                <w:rFonts w:cstheme="minorHAnsi"/>
                <w:bCs/>
              </w:rPr>
            </w:pPr>
          </w:p>
        </w:tc>
        <w:tc>
          <w:tcPr>
            <w:tcW w:w="5310" w:type="dxa"/>
            <w:gridSpan w:val="3"/>
            <w:tcBorders>
              <w:top w:val="single" w:sz="6" w:space="0" w:color="auto"/>
            </w:tcBorders>
          </w:tcPr>
          <w:p w14:paraId="0663940C" w14:textId="77777777" w:rsidR="009B0DB7" w:rsidRPr="0079699A" w:rsidRDefault="009B0DB7" w:rsidP="009B0DB7">
            <w:pPr>
              <w:tabs>
                <w:tab w:val="left" w:pos="360"/>
                <w:tab w:val="right" w:pos="10800"/>
              </w:tabs>
              <w:spacing w:after="120" w:line="240" w:lineRule="auto"/>
              <w:ind w:left="360"/>
              <w:jc w:val="both"/>
              <w:rPr>
                <w:rFonts w:cstheme="minorHAnsi"/>
                <w:bCs/>
              </w:rPr>
            </w:pPr>
            <w:r w:rsidRPr="0079699A">
              <w:rPr>
                <w:rFonts w:cstheme="minorHAnsi"/>
                <w:bCs/>
              </w:rPr>
              <w:t>Name of Private School Agency or School</w:t>
            </w:r>
          </w:p>
        </w:tc>
      </w:tr>
    </w:tbl>
    <w:p w14:paraId="0A9E9BD7" w14:textId="4A7771CA" w:rsidR="00BA7640" w:rsidRPr="00E23C1D" w:rsidRDefault="00BA7640" w:rsidP="009B0DB7">
      <w:pPr>
        <w:tabs>
          <w:tab w:val="left" w:pos="360"/>
        </w:tabs>
        <w:spacing w:after="0" w:line="240" w:lineRule="auto"/>
        <w:rPr>
          <w:rFonts w:eastAsia="Times New Roman" w:cstheme="minorHAnsi"/>
          <w:b/>
          <w:bCs/>
          <w:sz w:val="24"/>
          <w:szCs w:val="24"/>
        </w:rPr>
      </w:pPr>
    </w:p>
    <w:p w14:paraId="01CD411B" w14:textId="5ACF912C" w:rsidR="00914ABC" w:rsidRDefault="009B0DB7" w:rsidP="00E23C1D">
      <w:pPr>
        <w:tabs>
          <w:tab w:val="left" w:pos="360"/>
        </w:tabs>
        <w:spacing w:after="0" w:line="240" w:lineRule="auto"/>
        <w:rPr>
          <w:rFonts w:cstheme="minorHAnsi"/>
          <w:sz w:val="24"/>
          <w:szCs w:val="24"/>
        </w:rPr>
      </w:pPr>
      <w:r w:rsidRPr="00E23C1D">
        <w:rPr>
          <w:rFonts w:eastAsia="Times New Roman" w:cstheme="minorHAnsi"/>
          <w:b/>
          <w:bCs/>
          <w:sz w:val="24"/>
          <w:szCs w:val="24"/>
        </w:rPr>
        <w:t xml:space="preserve">The district must maintain a copy of this form in its records and provide a copy to </w:t>
      </w:r>
      <w:r w:rsidR="00E56E12">
        <w:rPr>
          <w:rFonts w:eastAsia="Times New Roman" w:cstheme="minorHAnsi"/>
          <w:b/>
          <w:bCs/>
          <w:sz w:val="24"/>
          <w:szCs w:val="24"/>
        </w:rPr>
        <w:t>DEED</w:t>
      </w:r>
      <w:r w:rsidRPr="00E23C1D">
        <w:rPr>
          <w:rFonts w:eastAsia="Times New Roman" w:cstheme="minorHAnsi"/>
          <w:b/>
          <w:bCs/>
          <w:sz w:val="24"/>
          <w:szCs w:val="24"/>
        </w:rPr>
        <w:t xml:space="preserve"> by uploading </w:t>
      </w:r>
      <w:r w:rsidR="007B7ABD" w:rsidRPr="00E23C1D">
        <w:rPr>
          <w:rFonts w:eastAsia="Times New Roman" w:cstheme="minorHAnsi"/>
          <w:b/>
          <w:bCs/>
          <w:sz w:val="24"/>
          <w:szCs w:val="24"/>
        </w:rPr>
        <w:t xml:space="preserve">it </w:t>
      </w:r>
      <w:r w:rsidR="00D2623D">
        <w:rPr>
          <w:rFonts w:eastAsia="Times New Roman" w:cstheme="minorHAnsi"/>
          <w:b/>
          <w:bCs/>
          <w:sz w:val="24"/>
          <w:szCs w:val="24"/>
        </w:rPr>
        <w:t>to the CARES Act</w:t>
      </w:r>
      <w:r w:rsidR="00251CE4">
        <w:rPr>
          <w:rFonts w:eastAsia="Times New Roman" w:cstheme="minorHAnsi"/>
          <w:b/>
          <w:bCs/>
          <w:sz w:val="24"/>
          <w:szCs w:val="24"/>
        </w:rPr>
        <w:t xml:space="preserve"> ESSERF</w:t>
      </w:r>
      <w:r w:rsidR="00D2623D">
        <w:rPr>
          <w:rFonts w:eastAsia="Times New Roman" w:cstheme="minorHAnsi"/>
          <w:b/>
          <w:bCs/>
          <w:sz w:val="24"/>
          <w:szCs w:val="24"/>
        </w:rPr>
        <w:t xml:space="preserve"> Application</w:t>
      </w:r>
      <w:r w:rsidR="00E56E12">
        <w:rPr>
          <w:rFonts w:eastAsia="Times New Roman" w:cstheme="minorHAnsi"/>
          <w:b/>
          <w:bCs/>
          <w:sz w:val="24"/>
          <w:szCs w:val="24"/>
        </w:rPr>
        <w:t xml:space="preserve"> Related Documents</w:t>
      </w:r>
      <w:r w:rsidR="00D2623D">
        <w:rPr>
          <w:rFonts w:eastAsia="Times New Roman" w:cstheme="minorHAnsi"/>
          <w:b/>
          <w:bCs/>
          <w:sz w:val="24"/>
          <w:szCs w:val="24"/>
        </w:rPr>
        <w:t xml:space="preserve"> </w:t>
      </w:r>
      <w:r w:rsidRPr="00E23C1D">
        <w:rPr>
          <w:rFonts w:eastAsia="Times New Roman" w:cstheme="minorHAnsi"/>
          <w:b/>
          <w:bCs/>
          <w:sz w:val="24"/>
          <w:szCs w:val="24"/>
        </w:rPr>
        <w:t>in GMS.</w:t>
      </w:r>
    </w:p>
    <w:p w14:paraId="5505FAC0" w14:textId="77777777" w:rsidR="00914ABC" w:rsidRPr="00914ABC" w:rsidRDefault="00914ABC" w:rsidP="0079699A">
      <w:pPr>
        <w:rPr>
          <w:rFonts w:cstheme="minorHAnsi"/>
          <w:sz w:val="24"/>
          <w:szCs w:val="24"/>
        </w:rPr>
      </w:pPr>
    </w:p>
    <w:p w14:paraId="5983EF7D" w14:textId="77777777" w:rsidR="00914ABC" w:rsidRPr="00914ABC" w:rsidRDefault="00914ABC" w:rsidP="0079699A">
      <w:pPr>
        <w:rPr>
          <w:rFonts w:cstheme="minorHAnsi"/>
          <w:sz w:val="24"/>
          <w:szCs w:val="24"/>
        </w:rPr>
      </w:pPr>
    </w:p>
    <w:p w14:paraId="0CE69ABD" w14:textId="358781E0" w:rsidR="0089787C" w:rsidRPr="00914ABC" w:rsidRDefault="00914ABC" w:rsidP="0079699A">
      <w:pPr>
        <w:tabs>
          <w:tab w:val="left" w:pos="1590"/>
        </w:tabs>
        <w:rPr>
          <w:rFonts w:cstheme="minorHAnsi"/>
          <w:sz w:val="24"/>
          <w:szCs w:val="24"/>
        </w:rPr>
      </w:pPr>
      <w:r>
        <w:rPr>
          <w:rFonts w:cstheme="minorHAnsi"/>
          <w:sz w:val="24"/>
          <w:szCs w:val="24"/>
        </w:rPr>
        <w:tab/>
      </w:r>
    </w:p>
    <w:sectPr w:rsidR="0089787C" w:rsidRPr="00914ABC" w:rsidSect="0079699A">
      <w:footerReference w:type="default" r:id="rId8"/>
      <w:pgSz w:w="12240" w:h="15840"/>
      <w:pgMar w:top="1440" w:right="1440" w:bottom="72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ECA8D" w14:textId="77777777" w:rsidR="00917F45" w:rsidRDefault="00917F45" w:rsidP="0089787C">
      <w:pPr>
        <w:spacing w:after="0" w:line="240" w:lineRule="auto"/>
      </w:pPr>
      <w:r>
        <w:separator/>
      </w:r>
    </w:p>
  </w:endnote>
  <w:endnote w:type="continuationSeparator" w:id="0">
    <w:p w14:paraId="5AFE42C1" w14:textId="77777777" w:rsidR="00917F45" w:rsidRDefault="00917F45" w:rsidP="00897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13103" w14:textId="6F8218A4" w:rsidR="0089787C" w:rsidRDefault="0089787C" w:rsidP="0089787C">
    <w:r w:rsidRPr="009B0DB7">
      <w:rPr>
        <w:rFonts w:cstheme="minorHAnsi"/>
        <w:szCs w:val="24"/>
      </w:rPr>
      <w:t xml:space="preserve">*This is </w:t>
    </w:r>
    <w:r w:rsidRPr="009B0DB7">
      <w:rPr>
        <w:rFonts w:cstheme="minorHAnsi"/>
        <w:b/>
        <w:i/>
        <w:szCs w:val="24"/>
      </w:rPr>
      <w:t>not</w:t>
    </w:r>
    <w:r w:rsidRPr="009B0DB7">
      <w:rPr>
        <w:rFonts w:cstheme="minorHAnsi"/>
        <w:szCs w:val="24"/>
      </w:rPr>
      <w:t xml:space="preserve"> an official</w:t>
    </w:r>
    <w:r w:rsidR="00D90B7C">
      <w:rPr>
        <w:rFonts w:cstheme="minorHAnsi"/>
        <w:szCs w:val="24"/>
      </w:rPr>
      <w:t xml:space="preserve"> Alaska</w:t>
    </w:r>
    <w:r w:rsidRPr="009B0DB7">
      <w:rPr>
        <w:rFonts w:cstheme="minorHAnsi"/>
        <w:szCs w:val="24"/>
      </w:rPr>
      <w:t xml:space="preserve"> Department of Education</w:t>
    </w:r>
    <w:r w:rsidR="00D90B7C">
      <w:rPr>
        <w:rFonts w:cstheme="minorHAnsi"/>
        <w:szCs w:val="24"/>
      </w:rPr>
      <w:t xml:space="preserve"> &amp; Early Development</w:t>
    </w:r>
    <w:r w:rsidRPr="009B0DB7">
      <w:rPr>
        <w:rFonts w:cstheme="minorHAnsi"/>
        <w:szCs w:val="24"/>
      </w:rPr>
      <w:t xml:space="preserve"> document. It is provided only as an example.</w:t>
    </w:r>
    <w:r w:rsidRPr="009B0DB7">
      <w:t xml:space="preserve"> </w:t>
    </w:r>
  </w:p>
  <w:p w14:paraId="0E71FDE9" w14:textId="77777777" w:rsidR="0089787C" w:rsidRDefault="00897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9AC47" w14:textId="77777777" w:rsidR="00917F45" w:rsidRDefault="00917F45" w:rsidP="0089787C">
      <w:pPr>
        <w:spacing w:after="0" w:line="240" w:lineRule="auto"/>
      </w:pPr>
      <w:r>
        <w:separator/>
      </w:r>
    </w:p>
  </w:footnote>
  <w:footnote w:type="continuationSeparator" w:id="0">
    <w:p w14:paraId="013E4E4E" w14:textId="77777777" w:rsidR="00917F45" w:rsidRDefault="00917F45" w:rsidP="008978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141D2"/>
    <w:multiLevelType w:val="hybridMultilevel"/>
    <w:tmpl w:val="B1ACC4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51534"/>
    <w:multiLevelType w:val="hybridMultilevel"/>
    <w:tmpl w:val="51AA7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373B8"/>
    <w:multiLevelType w:val="hybridMultilevel"/>
    <w:tmpl w:val="6F6847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009ED"/>
    <w:multiLevelType w:val="hybridMultilevel"/>
    <w:tmpl w:val="053E6AA4"/>
    <w:lvl w:ilvl="0" w:tplc="04090019">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6E2A78"/>
    <w:multiLevelType w:val="hybridMultilevel"/>
    <w:tmpl w:val="E28E0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9B4BDC"/>
    <w:multiLevelType w:val="hybridMultilevel"/>
    <w:tmpl w:val="F294A5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01421A"/>
    <w:multiLevelType w:val="hybridMultilevel"/>
    <w:tmpl w:val="1F906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27638C"/>
    <w:multiLevelType w:val="hybridMultilevel"/>
    <w:tmpl w:val="74881496"/>
    <w:lvl w:ilvl="0" w:tplc="3904ABA0">
      <w:start w:val="1"/>
      <w:numFmt w:val="upperLetter"/>
      <w:lvlText w:val="(%1)"/>
      <w:lvlJc w:val="left"/>
      <w:pPr>
        <w:ind w:left="1440" w:hanging="360"/>
      </w:pPr>
      <w:rPr>
        <w:rFonts w:hint="default"/>
      </w:rPr>
    </w:lvl>
    <w:lvl w:ilvl="1" w:tplc="31529F36">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9277AC7"/>
    <w:multiLevelType w:val="hybridMultilevel"/>
    <w:tmpl w:val="7652B464"/>
    <w:lvl w:ilvl="0" w:tplc="D85035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36A0D17"/>
    <w:multiLevelType w:val="hybridMultilevel"/>
    <w:tmpl w:val="B87867A6"/>
    <w:lvl w:ilvl="0" w:tplc="2F5C6A8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2B16FC"/>
    <w:multiLevelType w:val="hybridMultilevel"/>
    <w:tmpl w:val="FCDE97EA"/>
    <w:lvl w:ilvl="0" w:tplc="2F5C6A8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10"/>
  </w:num>
  <w:num w:numId="5">
    <w:abstractNumId w:val="5"/>
  </w:num>
  <w:num w:numId="6">
    <w:abstractNumId w:val="3"/>
  </w:num>
  <w:num w:numId="7">
    <w:abstractNumId w:val="0"/>
  </w:num>
  <w:num w:numId="8">
    <w:abstractNumId w:val="2"/>
  </w:num>
  <w:num w:numId="9">
    <w:abstractNumId w:val="4"/>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1MjAHYiMgtjBV0lEKTi0uzszPAymwrAUAtz9cziwAAAA="/>
  </w:docVars>
  <w:rsids>
    <w:rsidRoot w:val="009B0DB7"/>
    <w:rsid w:val="00025746"/>
    <w:rsid w:val="00060099"/>
    <w:rsid w:val="00071F67"/>
    <w:rsid w:val="00080473"/>
    <w:rsid w:val="00094746"/>
    <w:rsid w:val="000C1C2D"/>
    <w:rsid w:val="001A3A9B"/>
    <w:rsid w:val="00214F00"/>
    <w:rsid w:val="00251CE4"/>
    <w:rsid w:val="00272C5B"/>
    <w:rsid w:val="002A6771"/>
    <w:rsid w:val="002D6EEE"/>
    <w:rsid w:val="0037760A"/>
    <w:rsid w:val="003C1CF3"/>
    <w:rsid w:val="003F7409"/>
    <w:rsid w:val="004007A3"/>
    <w:rsid w:val="00484A5E"/>
    <w:rsid w:val="004A604B"/>
    <w:rsid w:val="004B2DD7"/>
    <w:rsid w:val="004E3799"/>
    <w:rsid w:val="004E4A78"/>
    <w:rsid w:val="004E60DC"/>
    <w:rsid w:val="00504FB6"/>
    <w:rsid w:val="005136D4"/>
    <w:rsid w:val="0056427A"/>
    <w:rsid w:val="00577656"/>
    <w:rsid w:val="005877B0"/>
    <w:rsid w:val="005D5240"/>
    <w:rsid w:val="006501F8"/>
    <w:rsid w:val="006657D6"/>
    <w:rsid w:val="00707955"/>
    <w:rsid w:val="00744F5C"/>
    <w:rsid w:val="007530E7"/>
    <w:rsid w:val="00764D34"/>
    <w:rsid w:val="00796365"/>
    <w:rsid w:val="0079699A"/>
    <w:rsid w:val="007B7ABD"/>
    <w:rsid w:val="00835663"/>
    <w:rsid w:val="0084742D"/>
    <w:rsid w:val="00851967"/>
    <w:rsid w:val="0089787C"/>
    <w:rsid w:val="008A0C8B"/>
    <w:rsid w:val="008D79BD"/>
    <w:rsid w:val="00914ABC"/>
    <w:rsid w:val="00917F45"/>
    <w:rsid w:val="009441BF"/>
    <w:rsid w:val="00963233"/>
    <w:rsid w:val="009B0DB7"/>
    <w:rsid w:val="009B2371"/>
    <w:rsid w:val="00A67F90"/>
    <w:rsid w:val="00AA21C0"/>
    <w:rsid w:val="00AB2902"/>
    <w:rsid w:val="00AC2275"/>
    <w:rsid w:val="00AE710E"/>
    <w:rsid w:val="00B366AF"/>
    <w:rsid w:val="00B46804"/>
    <w:rsid w:val="00B548C6"/>
    <w:rsid w:val="00BA6A6F"/>
    <w:rsid w:val="00BA7640"/>
    <w:rsid w:val="00BE1F0B"/>
    <w:rsid w:val="00BF2814"/>
    <w:rsid w:val="00C1747E"/>
    <w:rsid w:val="00C3473A"/>
    <w:rsid w:val="00C64474"/>
    <w:rsid w:val="00C84C9E"/>
    <w:rsid w:val="00C92172"/>
    <w:rsid w:val="00CA56FE"/>
    <w:rsid w:val="00CF7AF1"/>
    <w:rsid w:val="00D07850"/>
    <w:rsid w:val="00D2623D"/>
    <w:rsid w:val="00D61D3C"/>
    <w:rsid w:val="00D71E50"/>
    <w:rsid w:val="00D90B7C"/>
    <w:rsid w:val="00DC26F1"/>
    <w:rsid w:val="00DE31F4"/>
    <w:rsid w:val="00DE7942"/>
    <w:rsid w:val="00DE7C09"/>
    <w:rsid w:val="00DF59E4"/>
    <w:rsid w:val="00E03CD2"/>
    <w:rsid w:val="00E23C1D"/>
    <w:rsid w:val="00E56E12"/>
    <w:rsid w:val="00E855FC"/>
    <w:rsid w:val="00EB5E11"/>
    <w:rsid w:val="00EC398B"/>
    <w:rsid w:val="00EF7D74"/>
    <w:rsid w:val="00F57A3F"/>
    <w:rsid w:val="00F72B25"/>
    <w:rsid w:val="00F761B2"/>
    <w:rsid w:val="00FF6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379012"/>
  <w15:chartTrackingRefBased/>
  <w15:docId w15:val="{AE9C174D-F7F5-4224-B559-E7CBC200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87C"/>
  </w:style>
  <w:style w:type="paragraph" w:styleId="Footer">
    <w:name w:val="footer"/>
    <w:basedOn w:val="Normal"/>
    <w:link w:val="FooterChar"/>
    <w:uiPriority w:val="99"/>
    <w:unhideWhenUsed/>
    <w:rsid w:val="00897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87C"/>
  </w:style>
  <w:style w:type="paragraph" w:styleId="BalloonText">
    <w:name w:val="Balloon Text"/>
    <w:basedOn w:val="Normal"/>
    <w:link w:val="BalloonTextChar"/>
    <w:uiPriority w:val="99"/>
    <w:semiHidden/>
    <w:unhideWhenUsed/>
    <w:rsid w:val="00FF6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E97"/>
    <w:rPr>
      <w:rFonts w:ascii="Segoe UI" w:hAnsi="Segoe UI" w:cs="Segoe UI"/>
      <w:sz w:val="18"/>
      <w:szCs w:val="18"/>
    </w:rPr>
  </w:style>
  <w:style w:type="character" w:styleId="CommentReference">
    <w:name w:val="annotation reference"/>
    <w:basedOn w:val="DefaultParagraphFont"/>
    <w:uiPriority w:val="99"/>
    <w:semiHidden/>
    <w:unhideWhenUsed/>
    <w:rsid w:val="00B46804"/>
    <w:rPr>
      <w:sz w:val="16"/>
      <w:szCs w:val="16"/>
    </w:rPr>
  </w:style>
  <w:style w:type="paragraph" w:styleId="CommentText">
    <w:name w:val="annotation text"/>
    <w:basedOn w:val="Normal"/>
    <w:link w:val="CommentTextChar"/>
    <w:uiPriority w:val="99"/>
    <w:semiHidden/>
    <w:unhideWhenUsed/>
    <w:rsid w:val="00B46804"/>
    <w:pPr>
      <w:spacing w:line="240" w:lineRule="auto"/>
    </w:pPr>
    <w:rPr>
      <w:sz w:val="20"/>
      <w:szCs w:val="20"/>
    </w:rPr>
  </w:style>
  <w:style w:type="character" w:customStyle="1" w:styleId="CommentTextChar">
    <w:name w:val="Comment Text Char"/>
    <w:basedOn w:val="DefaultParagraphFont"/>
    <w:link w:val="CommentText"/>
    <w:uiPriority w:val="99"/>
    <w:semiHidden/>
    <w:rsid w:val="00B46804"/>
    <w:rPr>
      <w:sz w:val="20"/>
      <w:szCs w:val="20"/>
    </w:rPr>
  </w:style>
  <w:style w:type="paragraph" w:styleId="CommentSubject">
    <w:name w:val="annotation subject"/>
    <w:basedOn w:val="CommentText"/>
    <w:next w:val="CommentText"/>
    <w:link w:val="CommentSubjectChar"/>
    <w:uiPriority w:val="99"/>
    <w:semiHidden/>
    <w:unhideWhenUsed/>
    <w:rsid w:val="00B46804"/>
    <w:rPr>
      <w:b/>
      <w:bCs/>
    </w:rPr>
  </w:style>
  <w:style w:type="character" w:customStyle="1" w:styleId="CommentSubjectChar">
    <w:name w:val="Comment Subject Char"/>
    <w:basedOn w:val="CommentTextChar"/>
    <w:link w:val="CommentSubject"/>
    <w:uiPriority w:val="99"/>
    <w:semiHidden/>
    <w:rsid w:val="00B46804"/>
    <w:rPr>
      <w:b/>
      <w:bCs/>
      <w:sz w:val="20"/>
      <w:szCs w:val="20"/>
    </w:rPr>
  </w:style>
  <w:style w:type="paragraph" w:customStyle="1" w:styleId="lbexindentparagraph">
    <w:name w:val="lbexindentparagraph"/>
    <w:basedOn w:val="Normal"/>
    <w:rsid w:val="004A60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A604B"/>
    <w:rPr>
      <w:color w:val="0000FF"/>
      <w:u w:val="single"/>
    </w:rPr>
  </w:style>
  <w:style w:type="paragraph" w:customStyle="1" w:styleId="lbexindent">
    <w:name w:val="lbexindent"/>
    <w:basedOn w:val="Normal"/>
    <w:rsid w:val="004A60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bexsectionlevelolcnuclear">
    <w:name w:val="lbexsectionlevelolcnuclear"/>
    <w:basedOn w:val="DefaultParagraphFont"/>
    <w:rsid w:val="004A604B"/>
  </w:style>
  <w:style w:type="character" w:customStyle="1" w:styleId="lbexinitialcaptrad">
    <w:name w:val="lbexinitialcaptrad"/>
    <w:basedOn w:val="DefaultParagraphFont"/>
    <w:rsid w:val="004A604B"/>
  </w:style>
  <w:style w:type="paragraph" w:styleId="ListParagraph">
    <w:name w:val="List Paragraph"/>
    <w:basedOn w:val="Normal"/>
    <w:uiPriority w:val="34"/>
    <w:qFormat/>
    <w:rsid w:val="006657D6"/>
    <w:pPr>
      <w:ind w:left="720"/>
      <w:contextualSpacing/>
    </w:pPr>
  </w:style>
  <w:style w:type="paragraph" w:styleId="NoSpacing">
    <w:name w:val="No Spacing"/>
    <w:uiPriority w:val="1"/>
    <w:qFormat/>
    <w:rsid w:val="00DC26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423529">
      <w:bodyDiv w:val="1"/>
      <w:marLeft w:val="0"/>
      <w:marRight w:val="0"/>
      <w:marTop w:val="0"/>
      <w:marBottom w:val="0"/>
      <w:divBdr>
        <w:top w:val="none" w:sz="0" w:space="0" w:color="auto"/>
        <w:left w:val="none" w:sz="0" w:space="0" w:color="auto"/>
        <w:bottom w:val="none" w:sz="0" w:space="0" w:color="auto"/>
        <w:right w:val="none" w:sz="0" w:space="0" w:color="auto"/>
      </w:divBdr>
      <w:divsChild>
        <w:div w:id="396707167">
          <w:marLeft w:val="0"/>
          <w:marRight w:val="0"/>
          <w:marTop w:val="0"/>
          <w:marBottom w:val="0"/>
          <w:divBdr>
            <w:top w:val="none" w:sz="0" w:space="0" w:color="auto"/>
            <w:left w:val="none" w:sz="0" w:space="0" w:color="auto"/>
            <w:bottom w:val="none" w:sz="0" w:space="0" w:color="auto"/>
            <w:right w:val="none" w:sz="0" w:space="0" w:color="auto"/>
          </w:divBdr>
        </w:div>
        <w:div w:id="1721049548">
          <w:marLeft w:val="0"/>
          <w:marRight w:val="0"/>
          <w:marTop w:val="0"/>
          <w:marBottom w:val="0"/>
          <w:divBdr>
            <w:top w:val="none" w:sz="0" w:space="0" w:color="auto"/>
            <w:left w:val="none" w:sz="0" w:space="0" w:color="auto"/>
            <w:bottom w:val="none" w:sz="0" w:space="0" w:color="auto"/>
            <w:right w:val="none" w:sz="0" w:space="0" w:color="auto"/>
          </w:divBdr>
        </w:div>
        <w:div w:id="575437237">
          <w:marLeft w:val="0"/>
          <w:marRight w:val="0"/>
          <w:marTop w:val="0"/>
          <w:marBottom w:val="0"/>
          <w:divBdr>
            <w:top w:val="none" w:sz="0" w:space="0" w:color="auto"/>
            <w:left w:val="none" w:sz="0" w:space="0" w:color="auto"/>
            <w:bottom w:val="none" w:sz="0" w:space="0" w:color="auto"/>
            <w:right w:val="none" w:sz="0" w:space="0" w:color="auto"/>
          </w:divBdr>
        </w:div>
        <w:div w:id="837188441">
          <w:marLeft w:val="0"/>
          <w:marRight w:val="0"/>
          <w:marTop w:val="0"/>
          <w:marBottom w:val="0"/>
          <w:divBdr>
            <w:top w:val="none" w:sz="0" w:space="0" w:color="auto"/>
            <w:left w:val="none" w:sz="0" w:space="0" w:color="auto"/>
            <w:bottom w:val="none" w:sz="0" w:space="0" w:color="auto"/>
            <w:right w:val="none" w:sz="0" w:space="0" w:color="auto"/>
          </w:divBdr>
        </w:div>
        <w:div w:id="853148655">
          <w:marLeft w:val="0"/>
          <w:marRight w:val="0"/>
          <w:marTop w:val="0"/>
          <w:marBottom w:val="0"/>
          <w:divBdr>
            <w:top w:val="none" w:sz="0" w:space="0" w:color="auto"/>
            <w:left w:val="none" w:sz="0" w:space="0" w:color="auto"/>
            <w:bottom w:val="none" w:sz="0" w:space="0" w:color="auto"/>
            <w:right w:val="none" w:sz="0" w:space="0" w:color="auto"/>
          </w:divBdr>
        </w:div>
        <w:div w:id="1935824498">
          <w:marLeft w:val="0"/>
          <w:marRight w:val="0"/>
          <w:marTop w:val="0"/>
          <w:marBottom w:val="0"/>
          <w:divBdr>
            <w:top w:val="none" w:sz="0" w:space="0" w:color="auto"/>
            <w:left w:val="none" w:sz="0" w:space="0" w:color="auto"/>
            <w:bottom w:val="none" w:sz="0" w:space="0" w:color="auto"/>
            <w:right w:val="none" w:sz="0" w:space="0" w:color="auto"/>
          </w:divBdr>
        </w:div>
        <w:div w:id="1814757578">
          <w:marLeft w:val="0"/>
          <w:marRight w:val="0"/>
          <w:marTop w:val="0"/>
          <w:marBottom w:val="0"/>
          <w:divBdr>
            <w:top w:val="none" w:sz="0" w:space="0" w:color="auto"/>
            <w:left w:val="none" w:sz="0" w:space="0" w:color="auto"/>
            <w:bottom w:val="none" w:sz="0" w:space="0" w:color="auto"/>
            <w:right w:val="none" w:sz="0" w:space="0" w:color="auto"/>
          </w:divBdr>
        </w:div>
        <w:div w:id="1439830955">
          <w:marLeft w:val="0"/>
          <w:marRight w:val="0"/>
          <w:marTop w:val="0"/>
          <w:marBottom w:val="0"/>
          <w:divBdr>
            <w:top w:val="none" w:sz="0" w:space="0" w:color="auto"/>
            <w:left w:val="none" w:sz="0" w:space="0" w:color="auto"/>
            <w:bottom w:val="none" w:sz="0" w:space="0" w:color="auto"/>
            <w:right w:val="none" w:sz="0" w:space="0" w:color="auto"/>
          </w:divBdr>
        </w:div>
        <w:div w:id="79526314">
          <w:marLeft w:val="0"/>
          <w:marRight w:val="0"/>
          <w:marTop w:val="0"/>
          <w:marBottom w:val="0"/>
          <w:divBdr>
            <w:top w:val="none" w:sz="0" w:space="0" w:color="auto"/>
            <w:left w:val="none" w:sz="0" w:space="0" w:color="auto"/>
            <w:bottom w:val="none" w:sz="0" w:space="0" w:color="auto"/>
            <w:right w:val="none" w:sz="0" w:space="0" w:color="auto"/>
          </w:divBdr>
        </w:div>
        <w:div w:id="186993620">
          <w:marLeft w:val="0"/>
          <w:marRight w:val="0"/>
          <w:marTop w:val="0"/>
          <w:marBottom w:val="0"/>
          <w:divBdr>
            <w:top w:val="none" w:sz="0" w:space="0" w:color="auto"/>
            <w:left w:val="none" w:sz="0" w:space="0" w:color="auto"/>
            <w:bottom w:val="none" w:sz="0" w:space="0" w:color="auto"/>
            <w:right w:val="none" w:sz="0" w:space="0" w:color="auto"/>
          </w:divBdr>
        </w:div>
        <w:div w:id="825362417">
          <w:marLeft w:val="0"/>
          <w:marRight w:val="0"/>
          <w:marTop w:val="0"/>
          <w:marBottom w:val="0"/>
          <w:divBdr>
            <w:top w:val="none" w:sz="0" w:space="0" w:color="auto"/>
            <w:left w:val="none" w:sz="0" w:space="0" w:color="auto"/>
            <w:bottom w:val="none" w:sz="0" w:space="0" w:color="auto"/>
            <w:right w:val="none" w:sz="0" w:space="0" w:color="auto"/>
          </w:divBdr>
        </w:div>
        <w:div w:id="732704361">
          <w:marLeft w:val="0"/>
          <w:marRight w:val="0"/>
          <w:marTop w:val="0"/>
          <w:marBottom w:val="0"/>
          <w:divBdr>
            <w:top w:val="none" w:sz="0" w:space="0" w:color="auto"/>
            <w:left w:val="none" w:sz="0" w:space="0" w:color="auto"/>
            <w:bottom w:val="none" w:sz="0" w:space="0" w:color="auto"/>
            <w:right w:val="none" w:sz="0" w:space="0" w:color="auto"/>
          </w:divBdr>
        </w:div>
        <w:div w:id="1964187519">
          <w:marLeft w:val="0"/>
          <w:marRight w:val="0"/>
          <w:marTop w:val="0"/>
          <w:marBottom w:val="0"/>
          <w:divBdr>
            <w:top w:val="none" w:sz="0" w:space="0" w:color="auto"/>
            <w:left w:val="none" w:sz="0" w:space="0" w:color="auto"/>
            <w:bottom w:val="none" w:sz="0" w:space="0" w:color="auto"/>
            <w:right w:val="none" w:sz="0" w:space="0" w:color="auto"/>
          </w:divBdr>
        </w:div>
        <w:div w:id="1614555988">
          <w:marLeft w:val="0"/>
          <w:marRight w:val="0"/>
          <w:marTop w:val="0"/>
          <w:marBottom w:val="0"/>
          <w:divBdr>
            <w:top w:val="none" w:sz="0" w:space="0" w:color="auto"/>
            <w:left w:val="none" w:sz="0" w:space="0" w:color="auto"/>
            <w:bottom w:val="none" w:sz="0" w:space="0" w:color="auto"/>
            <w:right w:val="none" w:sz="0" w:space="0" w:color="auto"/>
          </w:divBdr>
        </w:div>
      </w:divsChild>
    </w:div>
    <w:div w:id="1435439514">
      <w:bodyDiv w:val="1"/>
      <w:marLeft w:val="0"/>
      <w:marRight w:val="0"/>
      <w:marTop w:val="0"/>
      <w:marBottom w:val="0"/>
      <w:divBdr>
        <w:top w:val="none" w:sz="0" w:space="0" w:color="auto"/>
        <w:left w:val="none" w:sz="0" w:space="0" w:color="auto"/>
        <w:bottom w:val="none" w:sz="0" w:space="0" w:color="auto"/>
        <w:right w:val="none" w:sz="0" w:space="0" w:color="auto"/>
      </w:divBdr>
      <w:divsChild>
        <w:div w:id="125466497">
          <w:marLeft w:val="0"/>
          <w:marRight w:val="0"/>
          <w:marTop w:val="0"/>
          <w:marBottom w:val="0"/>
          <w:divBdr>
            <w:top w:val="none" w:sz="0" w:space="0" w:color="auto"/>
            <w:left w:val="none" w:sz="0" w:space="0" w:color="auto"/>
            <w:bottom w:val="none" w:sz="0" w:space="0" w:color="auto"/>
            <w:right w:val="none" w:sz="0" w:space="0" w:color="auto"/>
          </w:divBdr>
        </w:div>
        <w:div w:id="1299188250">
          <w:marLeft w:val="0"/>
          <w:marRight w:val="0"/>
          <w:marTop w:val="0"/>
          <w:marBottom w:val="0"/>
          <w:divBdr>
            <w:top w:val="none" w:sz="0" w:space="0" w:color="auto"/>
            <w:left w:val="none" w:sz="0" w:space="0" w:color="auto"/>
            <w:bottom w:val="none" w:sz="0" w:space="0" w:color="auto"/>
            <w:right w:val="none" w:sz="0" w:space="0" w:color="auto"/>
          </w:divBdr>
        </w:div>
        <w:div w:id="161049185">
          <w:marLeft w:val="0"/>
          <w:marRight w:val="0"/>
          <w:marTop w:val="0"/>
          <w:marBottom w:val="0"/>
          <w:divBdr>
            <w:top w:val="none" w:sz="0" w:space="0" w:color="auto"/>
            <w:left w:val="none" w:sz="0" w:space="0" w:color="auto"/>
            <w:bottom w:val="none" w:sz="0" w:space="0" w:color="auto"/>
            <w:right w:val="none" w:sz="0" w:space="0" w:color="auto"/>
          </w:divBdr>
        </w:div>
        <w:div w:id="924652849">
          <w:marLeft w:val="0"/>
          <w:marRight w:val="0"/>
          <w:marTop w:val="0"/>
          <w:marBottom w:val="0"/>
          <w:divBdr>
            <w:top w:val="none" w:sz="0" w:space="0" w:color="auto"/>
            <w:left w:val="none" w:sz="0" w:space="0" w:color="auto"/>
            <w:bottom w:val="none" w:sz="0" w:space="0" w:color="auto"/>
            <w:right w:val="none" w:sz="0" w:space="0" w:color="auto"/>
          </w:divBdr>
        </w:div>
        <w:div w:id="2087410750">
          <w:marLeft w:val="0"/>
          <w:marRight w:val="0"/>
          <w:marTop w:val="0"/>
          <w:marBottom w:val="0"/>
          <w:divBdr>
            <w:top w:val="none" w:sz="0" w:space="0" w:color="auto"/>
            <w:left w:val="none" w:sz="0" w:space="0" w:color="auto"/>
            <w:bottom w:val="none" w:sz="0" w:space="0" w:color="auto"/>
            <w:right w:val="none" w:sz="0" w:space="0" w:color="auto"/>
          </w:divBdr>
        </w:div>
        <w:div w:id="1361971475">
          <w:marLeft w:val="0"/>
          <w:marRight w:val="0"/>
          <w:marTop w:val="0"/>
          <w:marBottom w:val="0"/>
          <w:divBdr>
            <w:top w:val="none" w:sz="0" w:space="0" w:color="auto"/>
            <w:left w:val="none" w:sz="0" w:space="0" w:color="auto"/>
            <w:bottom w:val="none" w:sz="0" w:space="0" w:color="auto"/>
            <w:right w:val="none" w:sz="0" w:space="0" w:color="auto"/>
          </w:divBdr>
        </w:div>
        <w:div w:id="578757360">
          <w:marLeft w:val="0"/>
          <w:marRight w:val="0"/>
          <w:marTop w:val="0"/>
          <w:marBottom w:val="0"/>
          <w:divBdr>
            <w:top w:val="none" w:sz="0" w:space="0" w:color="auto"/>
            <w:left w:val="none" w:sz="0" w:space="0" w:color="auto"/>
            <w:bottom w:val="none" w:sz="0" w:space="0" w:color="auto"/>
            <w:right w:val="none" w:sz="0" w:space="0" w:color="auto"/>
          </w:divBdr>
        </w:div>
        <w:div w:id="1919825989">
          <w:marLeft w:val="0"/>
          <w:marRight w:val="0"/>
          <w:marTop w:val="0"/>
          <w:marBottom w:val="0"/>
          <w:divBdr>
            <w:top w:val="none" w:sz="0" w:space="0" w:color="auto"/>
            <w:left w:val="none" w:sz="0" w:space="0" w:color="auto"/>
            <w:bottom w:val="none" w:sz="0" w:space="0" w:color="auto"/>
            <w:right w:val="none" w:sz="0" w:space="0" w:color="auto"/>
          </w:divBdr>
        </w:div>
        <w:div w:id="1033772142">
          <w:marLeft w:val="0"/>
          <w:marRight w:val="0"/>
          <w:marTop w:val="0"/>
          <w:marBottom w:val="0"/>
          <w:divBdr>
            <w:top w:val="none" w:sz="0" w:space="0" w:color="auto"/>
            <w:left w:val="none" w:sz="0" w:space="0" w:color="auto"/>
            <w:bottom w:val="none" w:sz="0" w:space="0" w:color="auto"/>
            <w:right w:val="none" w:sz="0" w:space="0" w:color="auto"/>
          </w:divBdr>
        </w:div>
        <w:div w:id="1036782027">
          <w:marLeft w:val="0"/>
          <w:marRight w:val="0"/>
          <w:marTop w:val="0"/>
          <w:marBottom w:val="0"/>
          <w:divBdr>
            <w:top w:val="none" w:sz="0" w:space="0" w:color="auto"/>
            <w:left w:val="none" w:sz="0" w:space="0" w:color="auto"/>
            <w:bottom w:val="none" w:sz="0" w:space="0" w:color="auto"/>
            <w:right w:val="none" w:sz="0" w:space="0" w:color="auto"/>
          </w:divBdr>
        </w:div>
        <w:div w:id="784888681">
          <w:marLeft w:val="0"/>
          <w:marRight w:val="0"/>
          <w:marTop w:val="0"/>
          <w:marBottom w:val="0"/>
          <w:divBdr>
            <w:top w:val="none" w:sz="0" w:space="0" w:color="auto"/>
            <w:left w:val="none" w:sz="0" w:space="0" w:color="auto"/>
            <w:bottom w:val="none" w:sz="0" w:space="0" w:color="auto"/>
            <w:right w:val="none" w:sz="0" w:space="0" w:color="auto"/>
          </w:divBdr>
        </w:div>
        <w:div w:id="461390852">
          <w:marLeft w:val="0"/>
          <w:marRight w:val="0"/>
          <w:marTop w:val="0"/>
          <w:marBottom w:val="0"/>
          <w:divBdr>
            <w:top w:val="none" w:sz="0" w:space="0" w:color="auto"/>
            <w:left w:val="none" w:sz="0" w:space="0" w:color="auto"/>
            <w:bottom w:val="none" w:sz="0" w:space="0" w:color="auto"/>
            <w:right w:val="none" w:sz="0" w:space="0" w:color="auto"/>
          </w:divBdr>
        </w:div>
        <w:div w:id="1653100362">
          <w:marLeft w:val="0"/>
          <w:marRight w:val="0"/>
          <w:marTop w:val="0"/>
          <w:marBottom w:val="0"/>
          <w:divBdr>
            <w:top w:val="none" w:sz="0" w:space="0" w:color="auto"/>
            <w:left w:val="none" w:sz="0" w:space="0" w:color="auto"/>
            <w:bottom w:val="none" w:sz="0" w:space="0" w:color="auto"/>
            <w:right w:val="none" w:sz="0" w:space="0" w:color="auto"/>
          </w:divBdr>
        </w:div>
        <w:div w:id="2000771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04176F30CF1A4EBC1C8B09DC58653E" ma:contentTypeVersion="9" ma:contentTypeDescription="Create a new document." ma:contentTypeScope="" ma:versionID="971ada1649b54cf368ae6b0889c3f7e9">
  <xsd:schema xmlns:xsd="http://www.w3.org/2001/XMLSchema" xmlns:xs="http://www.w3.org/2001/XMLSchema" xmlns:p="http://schemas.microsoft.com/office/2006/metadata/properties" xmlns:ns2="614d4e9a-7981-45d0-abda-1838bf8c7bdc" xmlns:ns3="a7eeb985-68a0-41c6-bbcb-4a503061b397" targetNamespace="http://schemas.microsoft.com/office/2006/metadata/properties" ma:root="true" ma:fieldsID="6cca1e541c65a2a427bd36ca261340f9" ns2:_="" ns3:_="">
    <xsd:import namespace="614d4e9a-7981-45d0-abda-1838bf8c7bdc"/>
    <xsd:import namespace="a7eeb985-68a0-41c6-bbcb-4a503061b3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d4e9a-7981-45d0-abda-1838bf8c7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eeb985-68a0-41c6-bbcb-4a503061b39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05ACBB-BBB3-479D-9C8D-58756248EAF5}">
  <ds:schemaRefs>
    <ds:schemaRef ds:uri="http://schemas.openxmlformats.org/officeDocument/2006/bibliography"/>
  </ds:schemaRefs>
</ds:datastoreItem>
</file>

<file path=customXml/itemProps2.xml><?xml version="1.0" encoding="utf-8"?>
<ds:datastoreItem xmlns:ds="http://schemas.openxmlformats.org/officeDocument/2006/customXml" ds:itemID="{B2A046F9-EA5F-4317-AB27-9B84BC1771AA}"/>
</file>

<file path=customXml/itemProps3.xml><?xml version="1.0" encoding="utf-8"?>
<ds:datastoreItem xmlns:ds="http://schemas.openxmlformats.org/officeDocument/2006/customXml" ds:itemID="{5E6CC1D2-5287-481B-BE0B-962CB1E8F9B4}"/>
</file>

<file path=customXml/itemProps4.xml><?xml version="1.0" encoding="utf-8"?>
<ds:datastoreItem xmlns:ds="http://schemas.openxmlformats.org/officeDocument/2006/customXml" ds:itemID="{E25A44F0-8694-404C-B2F8-F7B5B53D1C29}"/>
</file>

<file path=docProps/app.xml><?xml version="1.0" encoding="utf-8"?>
<Properties xmlns="http://schemas.openxmlformats.org/officeDocument/2006/extended-properties" xmlns:vt="http://schemas.openxmlformats.org/officeDocument/2006/docPropsVTypes">
  <Template>Normal</Template>
  <TotalTime>49</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Sample Affirmation of Consultation</vt:lpstr>
    </vt:vector>
  </TitlesOfParts>
  <Company>State of Alaska - Department of Edication</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Affirmation of Consultation</dc:title>
  <dc:subject/>
  <dc:creator>Margaret MacKinnon</dc:creator>
  <cp:keywords/>
  <dc:description/>
  <cp:lastModifiedBy>Preziosi, Courtney G (EED)</cp:lastModifiedBy>
  <cp:revision>20</cp:revision>
  <dcterms:created xsi:type="dcterms:W3CDTF">2020-05-04T18:54:00Z</dcterms:created>
  <dcterms:modified xsi:type="dcterms:W3CDTF">2020-09-18T22:46:00Z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0x0101000704176F30CF1A4EBC1C8B09DC58653E</vt:lpwstr>
  </property>
</Properties>
</file>